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FC6B" w14:textId="77777777" w:rsidR="00574D3D" w:rsidRDefault="00574D3D" w:rsidP="00750A88">
      <w:pPr>
        <w:pStyle w:val="FedL1Heading"/>
        <w:spacing w:before="120" w:line="240" w:lineRule="auto"/>
      </w:pPr>
      <w:bookmarkStart w:id="0" w:name="_GoBack"/>
      <w:bookmarkEnd w:id="0"/>
      <w:r>
        <w:t>Practice Note for the purchase and use of gift vouchers, movie money and entry passes.</w:t>
      </w:r>
    </w:p>
    <w:p w14:paraId="34A061FB" w14:textId="55BEB72A" w:rsidR="00965E33" w:rsidRDefault="00574D3D" w:rsidP="00750A88">
      <w:pPr>
        <w:pStyle w:val="FedL2HeadBW"/>
        <w:spacing w:before="240" w:line="240" w:lineRule="auto"/>
      </w:pPr>
      <w:r>
        <w:t>Glossary</w:t>
      </w:r>
    </w:p>
    <w:tbl>
      <w:tblPr>
        <w:tblStyle w:val="TableGrid"/>
        <w:tblW w:w="11023" w:type="dxa"/>
        <w:tblLook w:val="04A0" w:firstRow="1" w:lastRow="0" w:firstColumn="1" w:lastColumn="0" w:noHBand="0" w:noVBand="1"/>
      </w:tblPr>
      <w:tblGrid>
        <w:gridCol w:w="2093"/>
        <w:gridCol w:w="8930"/>
      </w:tblGrid>
      <w:tr w:rsidR="00574D3D" w:rsidRPr="00574D3D" w14:paraId="4398115A" w14:textId="77777777" w:rsidTr="00750A88">
        <w:tc>
          <w:tcPr>
            <w:tcW w:w="2093" w:type="dxa"/>
          </w:tcPr>
          <w:p w14:paraId="4CD1211A" w14:textId="71684FA5" w:rsidR="00574D3D" w:rsidRPr="00574D3D" w:rsidRDefault="00574D3D" w:rsidP="00750A88">
            <w:pPr>
              <w:pStyle w:val="FedBody1013"/>
              <w:spacing w:before="40" w:after="40" w:line="240" w:lineRule="auto"/>
              <w:ind w:right="30"/>
              <w:rPr>
                <w:rFonts w:asciiTheme="minorHAnsi" w:hAnsiTheme="minorHAnsi" w:cstheme="minorHAnsi"/>
                <w:color w:val="auto"/>
              </w:rPr>
            </w:pPr>
            <w:r w:rsidRPr="00574D3D">
              <w:rPr>
                <w:rFonts w:asciiTheme="minorHAnsi" w:hAnsiTheme="minorHAnsi" w:cstheme="minorHAnsi"/>
                <w:color w:val="auto"/>
              </w:rPr>
              <w:t>Account code –</w:t>
            </w:r>
          </w:p>
        </w:tc>
        <w:tc>
          <w:tcPr>
            <w:tcW w:w="8930" w:type="dxa"/>
          </w:tcPr>
          <w:p w14:paraId="0DEFCCFF" w14:textId="7D3409E7"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A dedicated myFinance account code has been established for the processing and recording of the purchase of Vouchers. The account code is an expense item, number 5442 – Gratuities, Gift Cards and Vouchers.</w:t>
            </w:r>
          </w:p>
        </w:tc>
      </w:tr>
      <w:tr w:rsidR="00574D3D" w:rsidRPr="00574D3D" w14:paraId="418A0095" w14:textId="77777777" w:rsidTr="00750A88">
        <w:tc>
          <w:tcPr>
            <w:tcW w:w="2093" w:type="dxa"/>
          </w:tcPr>
          <w:p w14:paraId="3BDE84CF" w14:textId="7A64E758" w:rsidR="00574D3D" w:rsidRPr="00574D3D" w:rsidRDefault="00574D3D" w:rsidP="00750A88">
            <w:pPr>
              <w:pStyle w:val="FedBody1013"/>
              <w:spacing w:before="40" w:after="40" w:line="240" w:lineRule="auto"/>
              <w:ind w:right="30"/>
              <w:rPr>
                <w:rFonts w:asciiTheme="minorHAnsi" w:hAnsiTheme="minorHAnsi" w:cstheme="minorHAnsi"/>
                <w:color w:val="auto"/>
              </w:rPr>
            </w:pPr>
            <w:r w:rsidRPr="00574D3D">
              <w:rPr>
                <w:rFonts w:asciiTheme="minorHAnsi" w:hAnsiTheme="minorHAnsi" w:cstheme="minorHAnsi"/>
                <w:color w:val="auto"/>
              </w:rPr>
              <w:t>Cash payments –</w:t>
            </w:r>
          </w:p>
        </w:tc>
        <w:tc>
          <w:tcPr>
            <w:tcW w:w="8930" w:type="dxa"/>
          </w:tcPr>
          <w:p w14:paraId="4C1E39B7" w14:textId="77777777"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Cash Payments are payments made to volunteers, research participants, students or focus group members either in cash or via Finance Accounts Payable for services rendered. These types of payments must not be made as they breach the University’s obligations under tax, superannuation, workers compensation law and industrial and workplace relations instruments.</w:t>
            </w:r>
          </w:p>
          <w:p w14:paraId="6299CE3E" w14:textId="45D23235"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Payments made in cash for personal services provided by volunteers, research participants, students or focus group members will not be considered to have been acquitted or suitable for a Staff Reimbursement.</w:t>
            </w:r>
          </w:p>
        </w:tc>
      </w:tr>
      <w:tr w:rsidR="00574D3D" w:rsidRPr="00574D3D" w14:paraId="31DCC83F" w14:textId="77777777" w:rsidTr="00750A88">
        <w:tc>
          <w:tcPr>
            <w:tcW w:w="2093" w:type="dxa"/>
          </w:tcPr>
          <w:p w14:paraId="664528B9" w14:textId="308EE13C" w:rsidR="00574D3D" w:rsidRPr="00574D3D" w:rsidRDefault="00574D3D" w:rsidP="00750A88">
            <w:pPr>
              <w:pStyle w:val="FedBody1013"/>
              <w:spacing w:before="40" w:after="40" w:line="240" w:lineRule="auto"/>
              <w:ind w:right="30"/>
              <w:rPr>
                <w:rFonts w:asciiTheme="minorHAnsi" w:hAnsiTheme="minorHAnsi" w:cstheme="minorHAnsi"/>
                <w:color w:val="auto"/>
              </w:rPr>
            </w:pPr>
            <w:r w:rsidRPr="00574D3D">
              <w:rPr>
                <w:rFonts w:asciiTheme="minorHAnsi" w:hAnsiTheme="minorHAnsi" w:cstheme="minorHAnsi"/>
                <w:color w:val="auto"/>
              </w:rPr>
              <w:t>Certification –</w:t>
            </w:r>
          </w:p>
        </w:tc>
        <w:tc>
          <w:tcPr>
            <w:tcW w:w="8930" w:type="dxa"/>
          </w:tcPr>
          <w:p w14:paraId="71D0D164" w14:textId="77777777"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The value of un-used Vouchers held for use in a program must be recorded and certified by the FedUni officer responsible for the program on a quarterly basis.</w:t>
            </w:r>
          </w:p>
          <w:p w14:paraId="06381DD2" w14:textId="1264F330"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Certification dates are the last business day of March, June, September and December each year.</w:t>
            </w:r>
          </w:p>
        </w:tc>
      </w:tr>
      <w:tr w:rsidR="00574D3D" w:rsidRPr="00574D3D" w14:paraId="43C35839" w14:textId="77777777" w:rsidTr="00750A88">
        <w:tc>
          <w:tcPr>
            <w:tcW w:w="2093" w:type="dxa"/>
          </w:tcPr>
          <w:p w14:paraId="7DFAF33F" w14:textId="7FDFBB23" w:rsidR="00574D3D" w:rsidRPr="00574D3D" w:rsidRDefault="00574D3D" w:rsidP="00750A88">
            <w:pPr>
              <w:pStyle w:val="FedBody1013"/>
              <w:spacing w:before="40" w:after="40" w:line="240" w:lineRule="auto"/>
              <w:ind w:right="30"/>
              <w:rPr>
                <w:rFonts w:asciiTheme="minorHAnsi" w:hAnsiTheme="minorHAnsi" w:cstheme="minorHAnsi"/>
                <w:color w:val="auto"/>
              </w:rPr>
            </w:pPr>
            <w:r w:rsidRPr="00574D3D">
              <w:rPr>
                <w:rFonts w:asciiTheme="minorHAnsi" w:hAnsiTheme="minorHAnsi" w:cstheme="minorHAnsi"/>
                <w:color w:val="auto"/>
              </w:rPr>
              <w:t>Goods and Services Tax (GST) –</w:t>
            </w:r>
          </w:p>
        </w:tc>
        <w:tc>
          <w:tcPr>
            <w:tcW w:w="8930" w:type="dxa"/>
          </w:tcPr>
          <w:p w14:paraId="52E9A856" w14:textId="77777777"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 xml:space="preserve">The Gratuities, Gift Cards and Vouchers Account Code </w:t>
            </w:r>
            <w:proofErr w:type="gramStart"/>
            <w:r w:rsidRPr="00574D3D">
              <w:rPr>
                <w:rFonts w:asciiTheme="minorHAnsi" w:hAnsiTheme="minorHAnsi" w:cstheme="minorHAnsi"/>
                <w:color w:val="auto"/>
              </w:rPr>
              <w:t>has</w:t>
            </w:r>
            <w:proofErr w:type="gramEnd"/>
            <w:r w:rsidRPr="00574D3D">
              <w:rPr>
                <w:rFonts w:asciiTheme="minorHAnsi" w:hAnsiTheme="minorHAnsi" w:cstheme="minorHAnsi"/>
                <w:color w:val="auto"/>
              </w:rPr>
              <w:t xml:space="preserve"> been set-up with a default GST treatment of GST Free.</w:t>
            </w:r>
          </w:p>
          <w:p w14:paraId="68EBCF32" w14:textId="77777777"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Vouchers are regarded as a transfer of cash from one payment method to a different payment method to allow a recipient to make a purchase at a later period in time.</w:t>
            </w:r>
          </w:p>
          <w:p w14:paraId="397896D8" w14:textId="77777777"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A purchase subject to GST does not take place until the recipient of a Voucher makes a purchase with the Voucher.</w:t>
            </w:r>
          </w:p>
          <w:p w14:paraId="1F52BA57" w14:textId="3E4DC862"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FEDUNI is not entitled to a GST input tax credit for purchases made with a Voucher as ownership of the Voucher has been transferred to the recipient and as such FedUni is not the entity making the end purchase.</w:t>
            </w:r>
          </w:p>
        </w:tc>
      </w:tr>
      <w:tr w:rsidR="00574D3D" w:rsidRPr="00574D3D" w14:paraId="7B7367BF" w14:textId="77777777" w:rsidTr="00750A88">
        <w:tc>
          <w:tcPr>
            <w:tcW w:w="2093" w:type="dxa"/>
          </w:tcPr>
          <w:p w14:paraId="381C5A86" w14:textId="02D4AC27" w:rsidR="00574D3D" w:rsidRPr="00574D3D" w:rsidRDefault="00574D3D" w:rsidP="00750A88">
            <w:pPr>
              <w:pStyle w:val="FedBody1013"/>
              <w:spacing w:before="40" w:after="40" w:line="240" w:lineRule="auto"/>
              <w:ind w:right="30"/>
              <w:rPr>
                <w:rFonts w:asciiTheme="minorHAnsi" w:hAnsiTheme="minorHAnsi" w:cstheme="minorHAnsi"/>
                <w:color w:val="auto"/>
              </w:rPr>
            </w:pPr>
            <w:r w:rsidRPr="00574D3D">
              <w:rPr>
                <w:rFonts w:asciiTheme="minorHAnsi" w:hAnsiTheme="minorHAnsi" w:cstheme="minorHAnsi"/>
                <w:color w:val="auto"/>
              </w:rPr>
              <w:t>Gratuity –</w:t>
            </w:r>
          </w:p>
        </w:tc>
        <w:tc>
          <w:tcPr>
            <w:tcW w:w="8930" w:type="dxa"/>
          </w:tcPr>
          <w:p w14:paraId="0AC02CA7" w14:textId="738296CB"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A Gratuity is a token offering provided in return for a voluntary service as a</w:t>
            </w:r>
            <w:r>
              <w:rPr>
                <w:rFonts w:asciiTheme="minorHAnsi" w:hAnsiTheme="minorHAnsi" w:cstheme="minorHAnsi"/>
                <w:color w:val="auto"/>
              </w:rPr>
              <w:t xml:space="preserve"> s</w:t>
            </w:r>
            <w:r w:rsidRPr="00574D3D">
              <w:rPr>
                <w:rFonts w:asciiTheme="minorHAnsi" w:hAnsiTheme="minorHAnsi" w:cstheme="minorHAnsi"/>
                <w:color w:val="auto"/>
              </w:rPr>
              <w:t>ign of appreciation for providing the service.</w:t>
            </w:r>
          </w:p>
          <w:p w14:paraId="32C99C06" w14:textId="576A3842"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There must not be any expectation of payment of value by the recipient for the service they provide, at the time of providing the service.</w:t>
            </w:r>
          </w:p>
        </w:tc>
      </w:tr>
      <w:tr w:rsidR="00574D3D" w:rsidRPr="00574D3D" w14:paraId="73F64402" w14:textId="77777777" w:rsidTr="00750A88">
        <w:tc>
          <w:tcPr>
            <w:tcW w:w="2093" w:type="dxa"/>
          </w:tcPr>
          <w:p w14:paraId="155FF4DD" w14:textId="54E08D20" w:rsidR="00574D3D" w:rsidRPr="00574D3D" w:rsidRDefault="00574D3D" w:rsidP="00750A88">
            <w:pPr>
              <w:pStyle w:val="FedBody1013"/>
              <w:spacing w:before="40" w:after="40" w:line="240" w:lineRule="auto"/>
              <w:ind w:right="30"/>
              <w:rPr>
                <w:rFonts w:asciiTheme="minorHAnsi" w:hAnsiTheme="minorHAnsi" w:cstheme="minorHAnsi"/>
                <w:color w:val="auto"/>
              </w:rPr>
            </w:pPr>
            <w:r w:rsidRPr="00574D3D">
              <w:rPr>
                <w:rFonts w:asciiTheme="minorHAnsi" w:hAnsiTheme="minorHAnsi" w:cstheme="minorHAnsi"/>
                <w:color w:val="auto"/>
              </w:rPr>
              <w:t>Payment of value –</w:t>
            </w:r>
          </w:p>
        </w:tc>
        <w:tc>
          <w:tcPr>
            <w:tcW w:w="8930" w:type="dxa"/>
          </w:tcPr>
          <w:p w14:paraId="1D417A1C" w14:textId="20FD324A"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Payment of value for services provided is regarded as the payment of salary for services and wages and must be made through Payroll.</w:t>
            </w:r>
          </w:p>
        </w:tc>
      </w:tr>
      <w:tr w:rsidR="00574D3D" w:rsidRPr="00574D3D" w14:paraId="3B7A932C" w14:textId="77777777" w:rsidTr="00750A88">
        <w:tc>
          <w:tcPr>
            <w:tcW w:w="2093" w:type="dxa"/>
          </w:tcPr>
          <w:p w14:paraId="499BF7A3" w14:textId="3FFADEB0" w:rsidR="00574D3D" w:rsidRPr="00574D3D" w:rsidRDefault="00574D3D" w:rsidP="00750A88">
            <w:pPr>
              <w:pStyle w:val="FedBody1013"/>
              <w:spacing w:before="40" w:after="40" w:line="240" w:lineRule="auto"/>
              <w:ind w:right="30"/>
              <w:rPr>
                <w:rFonts w:asciiTheme="minorHAnsi" w:hAnsiTheme="minorHAnsi" w:cstheme="minorHAnsi"/>
                <w:color w:val="auto"/>
              </w:rPr>
            </w:pPr>
            <w:r w:rsidRPr="00574D3D">
              <w:rPr>
                <w:rFonts w:asciiTheme="minorHAnsi" w:hAnsiTheme="minorHAnsi" w:cstheme="minorHAnsi"/>
                <w:color w:val="auto"/>
              </w:rPr>
              <w:t>Purchasing card –</w:t>
            </w:r>
          </w:p>
        </w:tc>
        <w:tc>
          <w:tcPr>
            <w:tcW w:w="8930" w:type="dxa"/>
          </w:tcPr>
          <w:p w14:paraId="7F780C3E" w14:textId="45101B93"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 xml:space="preserve">A Purchasing Card is an official FedUni corporate credit card available to FedUni Staff members with a Financial Delegation. </w:t>
            </w:r>
          </w:p>
        </w:tc>
      </w:tr>
      <w:tr w:rsidR="00574D3D" w:rsidRPr="00574D3D" w14:paraId="6E17026A" w14:textId="77777777" w:rsidTr="00750A88">
        <w:tc>
          <w:tcPr>
            <w:tcW w:w="2093" w:type="dxa"/>
          </w:tcPr>
          <w:p w14:paraId="43AB567D" w14:textId="60B3FDBB" w:rsidR="00574D3D" w:rsidRPr="00574D3D" w:rsidRDefault="00574D3D" w:rsidP="00750A88">
            <w:pPr>
              <w:pStyle w:val="FedBody1013"/>
              <w:spacing w:before="40" w:after="40" w:line="240" w:lineRule="auto"/>
              <w:ind w:right="30"/>
              <w:rPr>
                <w:rFonts w:asciiTheme="minorHAnsi" w:hAnsiTheme="minorHAnsi" w:cstheme="minorHAnsi"/>
                <w:color w:val="auto"/>
              </w:rPr>
            </w:pPr>
            <w:r w:rsidRPr="00574D3D">
              <w:rPr>
                <w:rFonts w:asciiTheme="minorHAnsi" w:hAnsiTheme="minorHAnsi" w:cstheme="minorHAnsi"/>
                <w:color w:val="auto"/>
              </w:rPr>
              <w:t>Voucher –</w:t>
            </w:r>
          </w:p>
        </w:tc>
        <w:tc>
          <w:tcPr>
            <w:tcW w:w="8930" w:type="dxa"/>
          </w:tcPr>
          <w:p w14:paraId="1F21C889" w14:textId="23E0C292" w:rsidR="00574D3D" w:rsidRPr="00574D3D" w:rsidRDefault="00574D3D" w:rsidP="00750A88">
            <w:pPr>
              <w:pStyle w:val="FedBody1013"/>
              <w:spacing w:before="40" w:after="40" w:line="240" w:lineRule="auto"/>
              <w:ind w:right="-7"/>
              <w:rPr>
                <w:rFonts w:asciiTheme="minorHAnsi" w:hAnsiTheme="minorHAnsi" w:cstheme="minorHAnsi"/>
                <w:color w:val="auto"/>
              </w:rPr>
            </w:pPr>
            <w:r w:rsidRPr="00574D3D">
              <w:rPr>
                <w:rFonts w:asciiTheme="minorHAnsi" w:hAnsiTheme="minorHAnsi" w:cstheme="minorHAnsi"/>
                <w:color w:val="auto"/>
              </w:rPr>
              <w:t xml:space="preserve">A Voucher is a Gift voucher, food voucher, book voucher, gift card, movie ticket, movie money, entry pass or any similar voucher, ticket or right. </w:t>
            </w:r>
          </w:p>
        </w:tc>
      </w:tr>
    </w:tbl>
    <w:p w14:paraId="3103E281" w14:textId="77777777" w:rsidR="00C25A99" w:rsidRDefault="00574D3D" w:rsidP="00750A88">
      <w:pPr>
        <w:pStyle w:val="FedL3Head"/>
        <w:spacing w:before="120" w:after="40" w:line="240" w:lineRule="auto"/>
      </w:pPr>
      <w:r w:rsidRPr="00574D3D">
        <w:t>Who should re</w:t>
      </w:r>
      <w:r w:rsidR="00C25A99">
        <w:t>ceive a Voucher?</w:t>
      </w:r>
    </w:p>
    <w:p w14:paraId="7538E511" w14:textId="7D15457A" w:rsidR="00574D3D" w:rsidRPr="00574D3D" w:rsidRDefault="00574D3D" w:rsidP="00750A88">
      <w:pPr>
        <w:pStyle w:val="FedBody1013"/>
        <w:tabs>
          <w:tab w:val="left" w:pos="10348"/>
        </w:tabs>
        <w:spacing w:before="40" w:after="40" w:line="240" w:lineRule="auto"/>
        <w:ind w:right="136"/>
        <w:rPr>
          <w:rFonts w:asciiTheme="minorHAnsi" w:hAnsiTheme="minorHAnsi" w:cstheme="minorHAnsi"/>
        </w:rPr>
      </w:pPr>
      <w:r w:rsidRPr="00574D3D">
        <w:rPr>
          <w:rFonts w:asciiTheme="minorHAnsi" w:hAnsiTheme="minorHAnsi" w:cstheme="minorHAnsi"/>
        </w:rPr>
        <w:t>The issue and use of a Voucher should be restricted to students, research participants, focus group members and volunteers.</w:t>
      </w:r>
    </w:p>
    <w:p w14:paraId="2247FFDB" w14:textId="77777777" w:rsidR="00574D3D" w:rsidRPr="00574D3D" w:rsidRDefault="00574D3D" w:rsidP="00750A88">
      <w:pPr>
        <w:pStyle w:val="FedBody1013"/>
        <w:tabs>
          <w:tab w:val="left" w:pos="10348"/>
        </w:tabs>
        <w:spacing w:before="40" w:after="40" w:line="240" w:lineRule="auto"/>
        <w:ind w:right="136"/>
        <w:rPr>
          <w:rFonts w:asciiTheme="minorHAnsi" w:hAnsiTheme="minorHAnsi" w:cstheme="minorHAnsi"/>
        </w:rPr>
      </w:pPr>
      <w:r w:rsidRPr="00574D3D">
        <w:rPr>
          <w:rFonts w:asciiTheme="minorHAnsi" w:hAnsiTheme="minorHAnsi" w:cstheme="minorHAnsi"/>
        </w:rPr>
        <w:t>Staff should not be issued Vouchers for services they provide to a program during normal working hours, as they are already remunerated for this period of service to FedUni.</w:t>
      </w:r>
    </w:p>
    <w:p w14:paraId="3F2F4BED" w14:textId="77777777" w:rsidR="00574D3D" w:rsidRPr="00574D3D" w:rsidRDefault="00574D3D" w:rsidP="00750A88">
      <w:pPr>
        <w:pStyle w:val="FedBody1013"/>
        <w:tabs>
          <w:tab w:val="left" w:pos="10348"/>
        </w:tabs>
        <w:spacing w:before="40" w:after="40" w:line="240" w:lineRule="auto"/>
        <w:ind w:right="136"/>
        <w:rPr>
          <w:rFonts w:asciiTheme="minorHAnsi" w:hAnsiTheme="minorHAnsi" w:cstheme="minorHAnsi"/>
        </w:rPr>
      </w:pPr>
      <w:r w:rsidRPr="00574D3D">
        <w:rPr>
          <w:rFonts w:asciiTheme="minorHAnsi" w:hAnsiTheme="minorHAnsi" w:cstheme="minorHAnsi"/>
        </w:rPr>
        <w:t>Issuing Vouchers to staff is likely to raise a Fringe Benefits Tax liability against the program that issues the Voucher.</w:t>
      </w:r>
    </w:p>
    <w:p w14:paraId="7DAF56AE" w14:textId="77777777" w:rsidR="00C25A99" w:rsidRDefault="00574D3D" w:rsidP="00750A88">
      <w:pPr>
        <w:pStyle w:val="FedBody1013"/>
        <w:tabs>
          <w:tab w:val="clear" w:pos="5670"/>
          <w:tab w:val="clear" w:pos="8505"/>
          <w:tab w:val="clear" w:pos="11340"/>
          <w:tab w:val="left" w:pos="7950"/>
          <w:tab w:val="left" w:pos="10348"/>
        </w:tabs>
        <w:spacing w:before="40" w:after="40" w:line="240" w:lineRule="auto"/>
        <w:ind w:right="136"/>
        <w:rPr>
          <w:rFonts w:asciiTheme="minorHAnsi" w:eastAsia="Times New Roman" w:hAnsiTheme="minorHAnsi" w:cstheme="minorHAnsi"/>
        </w:rPr>
      </w:pPr>
      <w:r w:rsidRPr="00574D3D">
        <w:rPr>
          <w:rFonts w:asciiTheme="minorHAnsi" w:eastAsia="Times New Roman" w:hAnsiTheme="minorHAnsi" w:cstheme="minorHAnsi"/>
        </w:rPr>
        <w:t>Vouchers should not be used as a method of making payment to someone as value for services rendered.</w:t>
      </w:r>
    </w:p>
    <w:p w14:paraId="341758A0" w14:textId="77777777" w:rsidR="00C25A99" w:rsidRDefault="00C25A99" w:rsidP="00750A88">
      <w:pPr>
        <w:pStyle w:val="FedL3Head"/>
        <w:tabs>
          <w:tab w:val="left" w:pos="10348"/>
        </w:tabs>
        <w:spacing w:before="120" w:after="40" w:line="240" w:lineRule="auto"/>
        <w:ind w:right="136"/>
      </w:pPr>
      <w:r>
        <w:t xml:space="preserve">Recording the use of Vouchers and Vouchers held for use </w:t>
      </w:r>
    </w:p>
    <w:p w14:paraId="4616EB32" w14:textId="6EC9187C" w:rsidR="00C25A99" w:rsidRDefault="00C25A99" w:rsidP="00750A88">
      <w:pPr>
        <w:pStyle w:val="FedBody1013"/>
        <w:tabs>
          <w:tab w:val="left" w:pos="10348"/>
        </w:tabs>
        <w:spacing w:before="40" w:after="40" w:line="240" w:lineRule="auto"/>
        <w:ind w:right="136"/>
      </w:pPr>
      <w:r>
        <w:t>All use of FedUni funds is required to be substantiated; the purchase and issue of a Voucher as a Gratuity must be substantiated using a Gratuities Register.</w:t>
      </w:r>
    </w:p>
    <w:p w14:paraId="7849A518" w14:textId="77777777" w:rsidR="00C25A99" w:rsidRDefault="00C25A99" w:rsidP="00750A88">
      <w:pPr>
        <w:pStyle w:val="FedBody1013"/>
        <w:tabs>
          <w:tab w:val="left" w:pos="10348"/>
        </w:tabs>
        <w:spacing w:before="40" w:after="40" w:line="240" w:lineRule="auto"/>
        <w:ind w:right="136"/>
      </w:pPr>
      <w:r>
        <w:t>A pro-forma version of a Gratuities Register is available from the Finance webpage of the FedUni website.</w:t>
      </w:r>
    </w:p>
    <w:p w14:paraId="3C4F71F2" w14:textId="77777777" w:rsidR="00C25A99" w:rsidRDefault="00C25A99" w:rsidP="00750A88">
      <w:pPr>
        <w:pStyle w:val="FedBody1013"/>
        <w:tabs>
          <w:tab w:val="left" w:pos="10348"/>
        </w:tabs>
        <w:spacing w:before="40" w:after="40" w:line="240" w:lineRule="auto"/>
        <w:ind w:right="136"/>
      </w:pPr>
      <w:r>
        <w:t>Schools and Portfolios may choose to design and produce their own Gratuities Register layout, where a School or Portfolio chooses to do so the Register must contain all information listed below for a Gratuities Register.</w:t>
      </w:r>
    </w:p>
    <w:p w14:paraId="4ED31DDD" w14:textId="77777777" w:rsidR="00C25A99" w:rsidRDefault="00C25A99" w:rsidP="00750A88">
      <w:pPr>
        <w:pStyle w:val="FedBody1013"/>
        <w:tabs>
          <w:tab w:val="left" w:pos="10348"/>
        </w:tabs>
        <w:spacing w:before="40" w:after="40" w:line="240" w:lineRule="auto"/>
        <w:ind w:right="136"/>
      </w:pPr>
      <w:r>
        <w:lastRenderedPageBreak/>
        <w:t>It is recommended that the completed Gratuities Register is kept with the financial records of the program requiring the Vouchers.</w:t>
      </w:r>
    </w:p>
    <w:p w14:paraId="142D9608" w14:textId="77777777" w:rsidR="00C25A99" w:rsidRDefault="00C25A99" w:rsidP="00750A88">
      <w:pPr>
        <w:pStyle w:val="FedBody1013"/>
        <w:tabs>
          <w:tab w:val="left" w:pos="10348"/>
        </w:tabs>
        <w:spacing w:before="40" w:after="40" w:line="240" w:lineRule="auto"/>
        <w:ind w:right="136"/>
      </w:pPr>
      <w:r>
        <w:t>A completed Gratuities Register can be stored by making a scanned Portable Document Format (pdf) copy of the original and storing the pdf electronically with the projects records.</w:t>
      </w:r>
    </w:p>
    <w:p w14:paraId="33E17637" w14:textId="77777777" w:rsidR="00C25A99" w:rsidRDefault="00C25A99" w:rsidP="00750A88">
      <w:pPr>
        <w:pStyle w:val="FedBody1013"/>
        <w:tabs>
          <w:tab w:val="left" w:pos="10348"/>
        </w:tabs>
        <w:spacing w:before="40" w:after="40" w:line="240" w:lineRule="auto"/>
        <w:ind w:right="136"/>
      </w:pPr>
      <w:r>
        <w:t>A Gratuities Register must include:</w:t>
      </w:r>
    </w:p>
    <w:p w14:paraId="6B80F67E" w14:textId="6DA206FE" w:rsidR="00C25A99" w:rsidRDefault="00C25A99" w:rsidP="00750A88">
      <w:pPr>
        <w:pStyle w:val="FedBody1013"/>
        <w:numPr>
          <w:ilvl w:val="0"/>
          <w:numId w:val="2"/>
        </w:numPr>
        <w:tabs>
          <w:tab w:val="left" w:pos="10348"/>
        </w:tabs>
        <w:spacing w:before="40" w:after="40" w:line="240" w:lineRule="auto"/>
        <w:ind w:right="136"/>
      </w:pPr>
      <w:r>
        <w:t>The name of the business which issued the Vouchers</w:t>
      </w:r>
    </w:p>
    <w:p w14:paraId="4D7D29CC" w14:textId="7BF32F43" w:rsidR="00C25A99" w:rsidRDefault="00C25A99" w:rsidP="00750A88">
      <w:pPr>
        <w:pStyle w:val="FedBody1013"/>
        <w:numPr>
          <w:ilvl w:val="0"/>
          <w:numId w:val="2"/>
        </w:numPr>
        <w:tabs>
          <w:tab w:val="left" w:pos="10348"/>
        </w:tabs>
        <w:spacing w:before="40" w:after="40" w:line="240" w:lineRule="auto"/>
        <w:ind w:right="136"/>
      </w:pPr>
      <w:r>
        <w:t>The Voucher identification number or reference</w:t>
      </w:r>
    </w:p>
    <w:p w14:paraId="55B951D9" w14:textId="3B691A3F" w:rsidR="00C25A99" w:rsidRDefault="00C25A99" w:rsidP="00750A88">
      <w:pPr>
        <w:pStyle w:val="FedBody1013"/>
        <w:numPr>
          <w:ilvl w:val="0"/>
          <w:numId w:val="2"/>
        </w:numPr>
        <w:tabs>
          <w:tab w:val="left" w:pos="10348"/>
        </w:tabs>
        <w:spacing w:before="40" w:after="40" w:line="240" w:lineRule="auto"/>
        <w:ind w:right="136"/>
      </w:pPr>
      <w:r>
        <w:t>The value of the Voucher in Australian Dollars</w:t>
      </w:r>
    </w:p>
    <w:p w14:paraId="4185CA66" w14:textId="63CA0AB1" w:rsidR="00C25A99" w:rsidRDefault="00C25A99" w:rsidP="00750A88">
      <w:pPr>
        <w:pStyle w:val="FedBody1013"/>
        <w:numPr>
          <w:ilvl w:val="0"/>
          <w:numId w:val="2"/>
        </w:numPr>
        <w:tabs>
          <w:tab w:val="left" w:pos="10348"/>
        </w:tabs>
        <w:spacing w:before="40" w:after="40" w:line="240" w:lineRule="auto"/>
        <w:ind w:right="136"/>
      </w:pPr>
      <w:r>
        <w:t>The name of the School/Portfolio/Cost Centre purchasing the Vouchers</w:t>
      </w:r>
    </w:p>
    <w:p w14:paraId="44B2795B" w14:textId="59090848" w:rsidR="00C25A99" w:rsidRDefault="00C25A99" w:rsidP="00750A88">
      <w:pPr>
        <w:pStyle w:val="FedBody1013"/>
        <w:numPr>
          <w:ilvl w:val="0"/>
          <w:numId w:val="2"/>
        </w:numPr>
        <w:tabs>
          <w:tab w:val="left" w:pos="10348"/>
        </w:tabs>
        <w:spacing w:before="40" w:after="40" w:line="240" w:lineRule="auto"/>
        <w:ind w:right="136"/>
      </w:pPr>
      <w:r>
        <w:t xml:space="preserve">The </w:t>
      </w:r>
      <w:proofErr w:type="spellStart"/>
      <w:r>
        <w:t>FedUni</w:t>
      </w:r>
      <w:proofErr w:type="spellEnd"/>
      <w:r>
        <w:t xml:space="preserve"> myFinance </w:t>
      </w:r>
      <w:proofErr w:type="spellStart"/>
      <w:r>
        <w:t>Dept</w:t>
      </w:r>
      <w:proofErr w:type="spellEnd"/>
      <w:r>
        <w:t xml:space="preserve"> or Project code to which the cost has been posted</w:t>
      </w:r>
    </w:p>
    <w:p w14:paraId="0DE66AC8" w14:textId="4A8FA625" w:rsidR="00C25A99" w:rsidRDefault="00C25A99" w:rsidP="00750A88">
      <w:pPr>
        <w:pStyle w:val="FedBody1013"/>
        <w:numPr>
          <w:ilvl w:val="0"/>
          <w:numId w:val="2"/>
        </w:numPr>
        <w:tabs>
          <w:tab w:val="left" w:pos="10348"/>
        </w:tabs>
        <w:spacing w:before="40" w:after="40" w:line="240" w:lineRule="auto"/>
        <w:ind w:right="136"/>
      </w:pPr>
      <w:r>
        <w:t>The FedUni purchase order number</w:t>
      </w:r>
    </w:p>
    <w:p w14:paraId="5B9B4283" w14:textId="03E5BA2E" w:rsidR="00C25A99" w:rsidRDefault="00C25A99" w:rsidP="00750A88">
      <w:pPr>
        <w:pStyle w:val="FedBody1013"/>
        <w:numPr>
          <w:ilvl w:val="0"/>
          <w:numId w:val="2"/>
        </w:numPr>
        <w:tabs>
          <w:tab w:val="left" w:pos="10348"/>
        </w:tabs>
        <w:spacing w:before="40" w:after="40" w:line="240" w:lineRule="auto"/>
        <w:ind w:right="136"/>
      </w:pPr>
      <w:r>
        <w:t>The FedUni officer responsible for the program requiring the Vouchers</w:t>
      </w:r>
    </w:p>
    <w:p w14:paraId="6E537CD8" w14:textId="1F2416EF" w:rsidR="00C25A99" w:rsidRDefault="00C25A99" w:rsidP="00750A88">
      <w:pPr>
        <w:pStyle w:val="FedBody1013"/>
        <w:numPr>
          <w:ilvl w:val="0"/>
          <w:numId w:val="2"/>
        </w:numPr>
        <w:tabs>
          <w:tab w:val="left" w:pos="10348"/>
        </w:tabs>
        <w:spacing w:before="40" w:after="40" w:line="240" w:lineRule="auto"/>
        <w:ind w:right="136"/>
      </w:pPr>
      <w:r>
        <w:t>The FedUni officer responsible for holding and issuing the Vouchers</w:t>
      </w:r>
    </w:p>
    <w:p w14:paraId="13E961D5" w14:textId="46908659" w:rsidR="00C25A99" w:rsidRDefault="00C25A99" w:rsidP="00750A88">
      <w:pPr>
        <w:pStyle w:val="FedBody1013"/>
        <w:numPr>
          <w:ilvl w:val="0"/>
          <w:numId w:val="2"/>
        </w:numPr>
        <w:tabs>
          <w:tab w:val="left" w:pos="10348"/>
        </w:tabs>
        <w:spacing w:before="40" w:after="40" w:line="240" w:lineRule="auto"/>
        <w:ind w:right="136"/>
      </w:pPr>
      <w:r>
        <w:t>The reason or purpose for the need to issue Vouchers</w:t>
      </w:r>
    </w:p>
    <w:p w14:paraId="7B5AE97D" w14:textId="317ECEAA" w:rsidR="00C25A99" w:rsidRDefault="00C25A99" w:rsidP="00750A88">
      <w:pPr>
        <w:pStyle w:val="FedBody1013"/>
        <w:numPr>
          <w:ilvl w:val="0"/>
          <w:numId w:val="2"/>
        </w:numPr>
        <w:tabs>
          <w:tab w:val="left" w:pos="10348"/>
        </w:tabs>
        <w:spacing w:before="40" w:after="40" w:line="240" w:lineRule="auto"/>
        <w:ind w:right="136"/>
      </w:pPr>
      <w:r>
        <w:t>The date the Voucher was issued</w:t>
      </w:r>
    </w:p>
    <w:p w14:paraId="69BC5AB1" w14:textId="68CB0A6D" w:rsidR="00C25A99" w:rsidRDefault="00C25A99" w:rsidP="00750A88">
      <w:pPr>
        <w:pStyle w:val="FedBody1013"/>
        <w:numPr>
          <w:ilvl w:val="0"/>
          <w:numId w:val="2"/>
        </w:numPr>
        <w:tabs>
          <w:tab w:val="left" w:pos="10348"/>
        </w:tabs>
        <w:spacing w:before="40" w:after="40" w:line="240" w:lineRule="auto"/>
        <w:ind w:right="136"/>
      </w:pPr>
      <w:r>
        <w:t>The name, contact details and signature of the recipient of the Voucher</w:t>
      </w:r>
    </w:p>
    <w:p w14:paraId="79F022EC" w14:textId="77777777" w:rsidR="00C25A99" w:rsidRDefault="00C25A99" w:rsidP="00750A88">
      <w:pPr>
        <w:pStyle w:val="FedBody1013"/>
        <w:tabs>
          <w:tab w:val="left" w:pos="10348"/>
        </w:tabs>
        <w:spacing w:before="40" w:after="40" w:line="240" w:lineRule="auto"/>
        <w:ind w:right="136"/>
      </w:pPr>
      <w:r>
        <w:t>A Gratuities Register can take the form of a single continuous list of Vouchers and recipients or it can be a collection of single page recipient signature forms.</w:t>
      </w:r>
    </w:p>
    <w:p w14:paraId="0C78A3C9" w14:textId="77777777" w:rsidR="00C25A99" w:rsidRDefault="00C25A99" w:rsidP="00750A88">
      <w:pPr>
        <w:pStyle w:val="FedBody1013"/>
        <w:tabs>
          <w:tab w:val="left" w:pos="10348"/>
        </w:tabs>
        <w:spacing w:before="40" w:after="40" w:line="240" w:lineRule="auto"/>
        <w:ind w:right="136"/>
      </w:pPr>
      <w:r>
        <w:t>Where single page recipient signature forms are used, these should be collated using an index page.</w:t>
      </w:r>
    </w:p>
    <w:p w14:paraId="0B3006CD" w14:textId="77777777" w:rsidR="00C25A99" w:rsidRDefault="00C25A99" w:rsidP="00750A88">
      <w:pPr>
        <w:pStyle w:val="FedBody1013"/>
        <w:tabs>
          <w:tab w:val="left" w:pos="10348"/>
        </w:tabs>
        <w:spacing w:before="40" w:after="40" w:line="240" w:lineRule="auto"/>
        <w:ind w:right="136"/>
      </w:pPr>
      <w:r>
        <w:t>The number and value of Vouchers held must be recorded and certified by the FedUni officer responsible for the program requiring the Vouchers.</w:t>
      </w:r>
    </w:p>
    <w:p w14:paraId="4C81A377" w14:textId="77777777" w:rsidR="00C25A99" w:rsidRDefault="00C25A99" w:rsidP="00750A88">
      <w:pPr>
        <w:pStyle w:val="FedBody1013"/>
        <w:tabs>
          <w:tab w:val="left" w:pos="10348"/>
        </w:tabs>
        <w:spacing w:before="40" w:after="40" w:line="240" w:lineRule="auto"/>
        <w:ind w:right="136"/>
      </w:pPr>
      <w:r>
        <w:t>Certification must be completed on a quarterly basis, as of the last business day of the month for the months of March, June, September and December each year.</w:t>
      </w:r>
    </w:p>
    <w:p w14:paraId="2468E087" w14:textId="77777777" w:rsidR="00C25A99" w:rsidRDefault="00C25A99" w:rsidP="00750A88">
      <w:pPr>
        <w:pStyle w:val="FedBody1013"/>
        <w:tabs>
          <w:tab w:val="left" w:pos="10348"/>
        </w:tabs>
        <w:spacing w:before="40" w:after="40" w:line="240" w:lineRule="auto"/>
        <w:ind w:right="136"/>
      </w:pPr>
      <w:r>
        <w:t>A signed and dated copy of the certification must be forwarded to Finance no later than the last business day of the month following the month of certification.</w:t>
      </w:r>
    </w:p>
    <w:p w14:paraId="667A5BC7" w14:textId="77777777" w:rsidR="00C25A99" w:rsidRDefault="00C25A99" w:rsidP="00750A88">
      <w:pPr>
        <w:pStyle w:val="FedBody1013"/>
        <w:tabs>
          <w:tab w:val="left" w:pos="10348"/>
        </w:tabs>
        <w:spacing w:before="40" w:after="40" w:line="240" w:lineRule="auto"/>
        <w:ind w:right="136"/>
      </w:pPr>
      <w:r>
        <w:rPr>
          <w:rFonts w:cs="Arial"/>
          <w:i/>
          <w:iCs/>
        </w:rPr>
        <w:t>A Certification must include:</w:t>
      </w:r>
    </w:p>
    <w:p w14:paraId="7F1FDF18" w14:textId="787D8DAF" w:rsidR="00C25A99" w:rsidRDefault="00C25A99" w:rsidP="00750A88">
      <w:pPr>
        <w:pStyle w:val="FedBody1013"/>
        <w:numPr>
          <w:ilvl w:val="0"/>
          <w:numId w:val="3"/>
        </w:numPr>
        <w:tabs>
          <w:tab w:val="left" w:pos="10348"/>
        </w:tabs>
        <w:spacing w:before="40" w:after="40" w:line="240" w:lineRule="auto"/>
        <w:ind w:right="136"/>
      </w:pPr>
      <w:r>
        <w:t>The name of the business which issued the Vouchers</w:t>
      </w:r>
    </w:p>
    <w:p w14:paraId="04BE9AF3" w14:textId="03B16D89" w:rsidR="00C25A99" w:rsidRDefault="00C25A99" w:rsidP="00750A88">
      <w:pPr>
        <w:pStyle w:val="FedBody1013"/>
        <w:numPr>
          <w:ilvl w:val="0"/>
          <w:numId w:val="3"/>
        </w:numPr>
        <w:tabs>
          <w:tab w:val="left" w:pos="10348"/>
        </w:tabs>
        <w:spacing w:before="40" w:after="40" w:line="240" w:lineRule="auto"/>
        <w:ind w:right="136"/>
      </w:pPr>
      <w:r>
        <w:t>The Voucher identification number or reference</w:t>
      </w:r>
    </w:p>
    <w:p w14:paraId="1F4B203D" w14:textId="48C3E57B" w:rsidR="00C25A99" w:rsidRDefault="00C25A99" w:rsidP="00750A88">
      <w:pPr>
        <w:pStyle w:val="FedBody1013"/>
        <w:numPr>
          <w:ilvl w:val="0"/>
          <w:numId w:val="3"/>
        </w:numPr>
        <w:tabs>
          <w:tab w:val="left" w:pos="10348"/>
        </w:tabs>
        <w:spacing w:before="40" w:after="40" w:line="240" w:lineRule="auto"/>
        <w:ind w:right="136"/>
      </w:pPr>
      <w:r>
        <w:t>The value of the Voucher in Australian Dollars</w:t>
      </w:r>
    </w:p>
    <w:p w14:paraId="20209456" w14:textId="1E4768D1" w:rsidR="00C25A99" w:rsidRDefault="00C25A99" w:rsidP="00750A88">
      <w:pPr>
        <w:pStyle w:val="FedBody1013"/>
        <w:numPr>
          <w:ilvl w:val="0"/>
          <w:numId w:val="3"/>
        </w:numPr>
        <w:tabs>
          <w:tab w:val="left" w:pos="10348"/>
        </w:tabs>
        <w:spacing w:before="40" w:after="40" w:line="240" w:lineRule="auto"/>
        <w:ind w:right="136"/>
      </w:pPr>
      <w:r>
        <w:t>The name of the School/Portfolio/Cost Centre purchasing the Vouchers</w:t>
      </w:r>
    </w:p>
    <w:p w14:paraId="1CE7685B" w14:textId="348CD831" w:rsidR="00C25A99" w:rsidRDefault="00C25A99" w:rsidP="00750A88">
      <w:pPr>
        <w:pStyle w:val="FedBody1013"/>
        <w:numPr>
          <w:ilvl w:val="0"/>
          <w:numId w:val="3"/>
        </w:numPr>
        <w:tabs>
          <w:tab w:val="left" w:pos="10348"/>
        </w:tabs>
        <w:spacing w:before="40" w:after="40" w:line="240" w:lineRule="auto"/>
        <w:ind w:right="136"/>
      </w:pPr>
      <w:r>
        <w:t xml:space="preserve">The </w:t>
      </w:r>
      <w:proofErr w:type="spellStart"/>
      <w:r>
        <w:t>FedUni</w:t>
      </w:r>
      <w:proofErr w:type="spellEnd"/>
      <w:r>
        <w:t xml:space="preserve"> myFinance </w:t>
      </w:r>
      <w:proofErr w:type="spellStart"/>
      <w:r>
        <w:t>Dept</w:t>
      </w:r>
      <w:proofErr w:type="spellEnd"/>
      <w:r>
        <w:t xml:space="preserve"> or Project code to which the cost has been posted</w:t>
      </w:r>
    </w:p>
    <w:p w14:paraId="749B3EFA" w14:textId="1A4EA778" w:rsidR="00C25A99" w:rsidRDefault="00C25A99" w:rsidP="00750A88">
      <w:pPr>
        <w:pStyle w:val="FedBody1013"/>
        <w:numPr>
          <w:ilvl w:val="0"/>
          <w:numId w:val="3"/>
        </w:numPr>
        <w:tabs>
          <w:tab w:val="left" w:pos="10348"/>
        </w:tabs>
        <w:spacing w:before="40" w:after="40" w:line="240" w:lineRule="auto"/>
        <w:ind w:right="136"/>
      </w:pPr>
      <w:r>
        <w:t>The FedUni purchase order number</w:t>
      </w:r>
    </w:p>
    <w:p w14:paraId="02CBE773" w14:textId="567B6E00" w:rsidR="00C25A99" w:rsidRDefault="00C25A99" w:rsidP="00750A88">
      <w:pPr>
        <w:pStyle w:val="FedBody1013"/>
        <w:numPr>
          <w:ilvl w:val="0"/>
          <w:numId w:val="3"/>
        </w:numPr>
        <w:tabs>
          <w:tab w:val="left" w:pos="10348"/>
        </w:tabs>
        <w:spacing w:before="40" w:after="40" w:line="240" w:lineRule="auto"/>
        <w:ind w:right="136"/>
      </w:pPr>
      <w:r>
        <w:t>The FedUni officer responsible for the program</w:t>
      </w:r>
    </w:p>
    <w:p w14:paraId="637AC62C" w14:textId="5837D3CF" w:rsidR="00C25A99" w:rsidRDefault="00C25A99" w:rsidP="00750A88">
      <w:pPr>
        <w:pStyle w:val="FedBody1013"/>
        <w:numPr>
          <w:ilvl w:val="0"/>
          <w:numId w:val="3"/>
        </w:numPr>
        <w:tabs>
          <w:tab w:val="left" w:pos="10348"/>
        </w:tabs>
        <w:spacing w:before="40" w:after="40" w:line="240" w:lineRule="auto"/>
        <w:ind w:right="136"/>
      </w:pPr>
      <w:r>
        <w:t>The FedUni officer responsible for holding and issuing the Vouchers</w:t>
      </w:r>
    </w:p>
    <w:p w14:paraId="781163F2" w14:textId="70C595EC" w:rsidR="00C25A99" w:rsidRDefault="00C25A99" w:rsidP="00750A88">
      <w:pPr>
        <w:pStyle w:val="FedBody1013"/>
        <w:numPr>
          <w:ilvl w:val="0"/>
          <w:numId w:val="3"/>
        </w:numPr>
        <w:tabs>
          <w:tab w:val="left" w:pos="10348"/>
        </w:tabs>
        <w:spacing w:before="40" w:after="40" w:line="240" w:lineRule="auto"/>
        <w:ind w:right="136"/>
      </w:pPr>
      <w:r>
        <w:t>The reason or purpose for the need to issue Vouchers</w:t>
      </w:r>
    </w:p>
    <w:p w14:paraId="4E342337" w14:textId="77777777" w:rsidR="00C25A99" w:rsidRDefault="00C25A99" w:rsidP="00750A88">
      <w:pPr>
        <w:pStyle w:val="FedBody1013"/>
        <w:tabs>
          <w:tab w:val="left" w:pos="10348"/>
        </w:tabs>
        <w:spacing w:before="40" w:after="40" w:line="240" w:lineRule="auto"/>
        <w:ind w:right="136"/>
      </w:pPr>
      <w:r>
        <w:t>NB. The pro-forma version of the Gratuities Register contains an in-built Certification section.</w:t>
      </w:r>
    </w:p>
    <w:p w14:paraId="314728F5" w14:textId="67DF6D9E" w:rsidR="00C25A99" w:rsidRDefault="00C25A99" w:rsidP="00750A88">
      <w:pPr>
        <w:pStyle w:val="FedL3Head"/>
        <w:tabs>
          <w:tab w:val="left" w:pos="10348"/>
        </w:tabs>
        <w:spacing w:before="120" w:after="40" w:line="240" w:lineRule="auto"/>
        <w:ind w:right="136"/>
      </w:pPr>
      <w:r>
        <w:t xml:space="preserve">Purchasing Vouchers </w:t>
      </w:r>
    </w:p>
    <w:p w14:paraId="6E7F4C83" w14:textId="11FB119D" w:rsidR="00C25A99" w:rsidRDefault="00C25A99" w:rsidP="00750A88">
      <w:pPr>
        <w:pStyle w:val="FedBody1013"/>
        <w:tabs>
          <w:tab w:val="left" w:pos="10348"/>
        </w:tabs>
        <w:spacing w:before="40" w:after="40" w:line="240" w:lineRule="auto"/>
        <w:ind w:right="136"/>
      </w:pPr>
      <w:r>
        <w:t>Vouchers must only be purchased using an official University of Ballarat purchase Order.</w:t>
      </w:r>
    </w:p>
    <w:p w14:paraId="24A71F5B" w14:textId="77777777" w:rsidR="00C25A99" w:rsidRDefault="00C25A99" w:rsidP="00750A88">
      <w:pPr>
        <w:pStyle w:val="FedBody1013"/>
        <w:tabs>
          <w:tab w:val="left" w:pos="10348"/>
        </w:tabs>
        <w:spacing w:before="40" w:after="40" w:line="240" w:lineRule="auto"/>
        <w:ind w:right="136"/>
      </w:pPr>
      <w:r>
        <w:t>Suppliers from whom Vouchers are to be purchased must complete and submit to Finance an Accounts Payable New Supplier Details form, this form is available from the Finance webpage of the FedUni Website.</w:t>
      </w:r>
    </w:p>
    <w:p w14:paraId="3A6AA2FA" w14:textId="77777777" w:rsidR="00C25A99" w:rsidRDefault="00C25A99" w:rsidP="00750A88">
      <w:pPr>
        <w:pStyle w:val="FedBody1013"/>
        <w:tabs>
          <w:tab w:val="left" w:pos="10348"/>
        </w:tabs>
        <w:spacing w:before="40" w:after="40" w:line="240" w:lineRule="auto"/>
        <w:ind w:right="136"/>
      </w:pPr>
      <w:r>
        <w:t>The purchase of Vouchers is subject to the FedUni Procurement Policy and Purchasing Thresholds.</w:t>
      </w:r>
    </w:p>
    <w:p w14:paraId="27FB1E26" w14:textId="77777777" w:rsidR="00C25A99" w:rsidRDefault="00C25A99" w:rsidP="00750A88">
      <w:pPr>
        <w:pStyle w:val="FedBody1013"/>
        <w:tabs>
          <w:tab w:val="left" w:pos="10348"/>
        </w:tabs>
        <w:spacing w:before="40" w:after="40" w:line="240" w:lineRule="auto"/>
        <w:ind w:right="136"/>
      </w:pPr>
      <w:r>
        <w:t>Purchasing cards MUST NOT be used to purchase Vouchers or pay Gratuities as these are considered to be cash equivalents.</w:t>
      </w:r>
    </w:p>
    <w:p w14:paraId="67C05CA9" w14:textId="77777777" w:rsidR="00C25A99" w:rsidRDefault="00C25A99" w:rsidP="00750A88">
      <w:pPr>
        <w:pStyle w:val="FedBody1013"/>
        <w:tabs>
          <w:tab w:val="left" w:pos="10348"/>
        </w:tabs>
        <w:spacing w:before="40" w:after="40" w:line="240" w:lineRule="auto"/>
        <w:ind w:right="136"/>
      </w:pPr>
      <w:r>
        <w:t>The FedUni Purchasing Card Policy specifically prohibits the use of Purchasing Cards for the purchase of Vouchers and other cash equivalent items.</w:t>
      </w:r>
    </w:p>
    <w:p w14:paraId="017D23BA" w14:textId="77777777" w:rsidR="00C25A99" w:rsidRDefault="00C25A99" w:rsidP="00750A88">
      <w:pPr>
        <w:pStyle w:val="FedL3Head"/>
        <w:tabs>
          <w:tab w:val="left" w:pos="10348"/>
        </w:tabs>
        <w:spacing w:before="120" w:after="40" w:line="240" w:lineRule="auto"/>
        <w:ind w:right="136"/>
      </w:pPr>
      <w:r>
        <w:t xml:space="preserve">Securing Vouchers </w:t>
      </w:r>
    </w:p>
    <w:p w14:paraId="59AFBCD3" w14:textId="38D03FC8" w:rsidR="00C25A99" w:rsidRDefault="00C25A99" w:rsidP="00750A88">
      <w:pPr>
        <w:pStyle w:val="FedBody1013"/>
        <w:tabs>
          <w:tab w:val="left" w:pos="10348"/>
        </w:tabs>
        <w:spacing w:before="40" w:after="40" w:line="240" w:lineRule="auto"/>
        <w:ind w:right="136"/>
      </w:pPr>
      <w:r>
        <w:t>Vouchers should be secured and treated as if they are cash.</w:t>
      </w:r>
    </w:p>
    <w:p w14:paraId="45EBC70A" w14:textId="77777777" w:rsidR="00C25A99" w:rsidRDefault="00C25A99" w:rsidP="00750A88">
      <w:pPr>
        <w:pStyle w:val="FedBody1013"/>
        <w:tabs>
          <w:tab w:val="left" w:pos="10348"/>
        </w:tabs>
        <w:spacing w:before="40" w:after="40" w:line="240" w:lineRule="auto"/>
        <w:ind w:right="136"/>
      </w:pPr>
      <w:r>
        <w:t>Vouchers should be stored in a locked tamper proof container and that container stored in a lockable storage place, preferably a safe, as per the FedUni Cash Policy.</w:t>
      </w:r>
    </w:p>
    <w:p w14:paraId="13006A87" w14:textId="0B09BAF1" w:rsidR="00F4639D" w:rsidRDefault="00C25A99" w:rsidP="00750A88">
      <w:pPr>
        <w:pStyle w:val="FedBody1013"/>
        <w:tabs>
          <w:tab w:val="clear" w:pos="2835"/>
          <w:tab w:val="clear" w:pos="5670"/>
          <w:tab w:val="clear" w:pos="8505"/>
        </w:tabs>
        <w:spacing w:before="40" w:after="40" w:line="240" w:lineRule="auto"/>
        <w:ind w:right="136"/>
      </w:pPr>
      <w:r>
        <w:t>Linked policies, procedures and documents FedUni Cash Policy FedUni Procurement Policy Staff Reimbursement Procedure FedUni Purchasing Card Policy Gratuities Register New Supplier Application Change of Details form</w:t>
      </w:r>
      <w:r w:rsidR="00750A88">
        <w:t>.</w:t>
      </w:r>
    </w:p>
    <w:sectPr w:rsidR="00F4639D" w:rsidSect="00750A88">
      <w:headerReference w:type="default" r:id="rId8"/>
      <w:footerReference w:type="default" r:id="rId9"/>
      <w:headerReference w:type="first" r:id="rId10"/>
      <w:footerReference w:type="first" r:id="rId11"/>
      <w:pgSz w:w="11900" w:h="16840"/>
      <w:pgMar w:top="1276" w:right="567" w:bottom="1134" w:left="567" w:header="1134" w:footer="6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51C1" w14:textId="77777777" w:rsidR="005B73A1" w:rsidRDefault="005B73A1">
      <w:pPr>
        <w:spacing w:after="0" w:line="240" w:lineRule="auto"/>
      </w:pPr>
      <w:r>
        <w:separator/>
      </w:r>
    </w:p>
  </w:endnote>
  <w:endnote w:type="continuationSeparator" w:id="0">
    <w:p w14:paraId="42EB8B49" w14:textId="77777777" w:rsidR="005B73A1" w:rsidRDefault="005B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15E0B" w14:textId="77777777" w:rsidR="00C25A99" w:rsidRDefault="00C25A99">
    <w:pPr>
      <w:pStyle w:val="Footer"/>
    </w:pPr>
    <w:r w:rsidRPr="001E362E">
      <w:rPr>
        <w:noProof/>
        <w:lang w:eastAsia="en-AU"/>
      </w:rPr>
      <w:drawing>
        <wp:anchor distT="0" distB="0" distL="114300" distR="114300" simplePos="0" relativeHeight="251682816" behindDoc="1" locked="0" layoutInCell="1" allowOverlap="1" wp14:anchorId="0CF7D472" wp14:editId="1A9DE279">
          <wp:simplePos x="0" y="0"/>
          <wp:positionH relativeFrom="column">
            <wp:posOffset>-357505</wp:posOffset>
          </wp:positionH>
          <wp:positionV relativeFrom="page">
            <wp:posOffset>9832975</wp:posOffset>
          </wp:positionV>
          <wp:extent cx="7560310" cy="727710"/>
          <wp:effectExtent l="0" t="0" r="254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7710"/>
                  </a:xfrm>
                  <a:prstGeom prst="rect">
                    <a:avLst/>
                  </a:prstGeom>
                </pic:spPr>
              </pic:pic>
            </a:graphicData>
          </a:graphic>
        </wp:anchor>
      </w:drawing>
    </w:r>
  </w:p>
  <w:tbl>
    <w:tblPr>
      <w:tblpPr w:leftFromText="181" w:rightFromText="181" w:vertAnchor="page" w:horzAnchor="page" w:tblpX="568" w:tblpY="15667"/>
      <w:tblW w:w="11023" w:type="dxa"/>
      <w:tblLook w:val="04A0" w:firstRow="1" w:lastRow="0" w:firstColumn="1" w:lastColumn="0" w:noHBand="0" w:noVBand="1"/>
    </w:tblPr>
    <w:tblGrid>
      <w:gridCol w:w="2093"/>
      <w:gridCol w:w="6662"/>
      <w:gridCol w:w="2268"/>
    </w:tblGrid>
    <w:tr w:rsidR="00C25A99" w:rsidRPr="00112A93" w14:paraId="7289A8ED" w14:textId="77777777" w:rsidTr="00574D3D">
      <w:trPr>
        <w:cantSplit/>
        <w:trHeight w:hRule="exact" w:val="227"/>
      </w:trPr>
      <w:tc>
        <w:tcPr>
          <w:tcW w:w="2093" w:type="dxa"/>
          <w:vAlign w:val="center"/>
        </w:tcPr>
        <w:p w14:paraId="1B71BD84" w14:textId="77777777" w:rsidR="00C25A99" w:rsidRPr="00112A93" w:rsidRDefault="00C25A99" w:rsidP="00574D3D">
          <w:pPr>
            <w:pStyle w:val="Footer"/>
          </w:pPr>
          <w:r w:rsidRPr="00112A93">
            <w:t>CRICOS Provider No. 00103D</w:t>
          </w:r>
        </w:p>
      </w:tc>
      <w:tc>
        <w:tcPr>
          <w:tcW w:w="6662" w:type="dxa"/>
          <w:vAlign w:val="center"/>
        </w:tcPr>
        <w:p w14:paraId="75802B8B" w14:textId="0E4346E9" w:rsidR="00C25A99" w:rsidRPr="00112A93" w:rsidRDefault="00C25A99" w:rsidP="00C25A99">
          <w:pPr>
            <w:pStyle w:val="Footer"/>
          </w:pPr>
          <w:r>
            <w:rPr>
              <w:noProof/>
            </w:rPr>
            <w:t>Use of Gift Vouchers</w:t>
          </w:r>
        </w:p>
      </w:tc>
      <w:tc>
        <w:tcPr>
          <w:tcW w:w="2268" w:type="dxa"/>
          <w:vAlign w:val="center"/>
        </w:tcPr>
        <w:sdt>
          <w:sdtPr>
            <w:rPr>
              <w:sz w:val="16"/>
              <w:szCs w:val="16"/>
            </w:rPr>
            <w:id w:val="339827822"/>
            <w:docPartObj>
              <w:docPartGallery w:val="Page Numbers (Bottom of Page)"/>
              <w:docPartUnique/>
            </w:docPartObj>
          </w:sdtPr>
          <w:sdtEndPr/>
          <w:sdtContent>
            <w:sdt>
              <w:sdtPr>
                <w:rPr>
                  <w:sz w:val="16"/>
                  <w:szCs w:val="16"/>
                </w:rPr>
                <w:id w:val="1175079910"/>
                <w:docPartObj>
                  <w:docPartGallery w:val="Page Numbers (Top of Page)"/>
                  <w:docPartUnique/>
                </w:docPartObj>
              </w:sdtPr>
              <w:sdtEndPr/>
              <w:sdtContent>
                <w:p w14:paraId="51137559" w14:textId="77777777" w:rsidR="00C25A99" w:rsidRPr="00112A93" w:rsidRDefault="00C25A99" w:rsidP="00574D3D">
                  <w:pPr>
                    <w:pStyle w:val="Footer"/>
                    <w:jc w:val="right"/>
                    <w:rPr>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sidR="00AB24D5">
                    <w:rPr>
                      <w:noProof/>
                      <w:sz w:val="16"/>
                      <w:szCs w:val="16"/>
                    </w:rPr>
                    <w:t>1</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AB24D5">
                    <w:rPr>
                      <w:noProof/>
                      <w:sz w:val="16"/>
                      <w:szCs w:val="16"/>
                    </w:rPr>
                    <w:t>2</w:t>
                  </w:r>
                  <w:r w:rsidRPr="00112A93">
                    <w:rPr>
                      <w:sz w:val="16"/>
                      <w:szCs w:val="16"/>
                    </w:rPr>
                    <w:fldChar w:fldCharType="end"/>
                  </w:r>
                </w:p>
              </w:sdtContent>
            </w:sdt>
          </w:sdtContent>
        </w:sdt>
      </w:tc>
    </w:tr>
  </w:tbl>
  <w:tbl>
    <w:tblPr>
      <w:tblStyle w:val="TableGrid"/>
      <w:tblpPr w:leftFromText="181" w:rightFromText="181" w:vertAnchor="page" w:horzAnchor="page" w:tblpX="568" w:tblpY="15934"/>
      <w:tblW w:w="11023" w:type="dxa"/>
      <w:tblLook w:val="00A0" w:firstRow="1" w:lastRow="0" w:firstColumn="1" w:lastColumn="0" w:noHBand="0" w:noVBand="0"/>
    </w:tblPr>
    <w:tblGrid>
      <w:gridCol w:w="1267"/>
      <w:gridCol w:w="7488"/>
      <w:gridCol w:w="1276"/>
      <w:gridCol w:w="992"/>
    </w:tblGrid>
    <w:tr w:rsidR="00C25A99" w:rsidRPr="005459BD" w14:paraId="1550A473" w14:textId="77777777" w:rsidTr="00574D3D">
      <w:trPr>
        <w:cantSplit/>
        <w:trHeight w:hRule="exact" w:val="170"/>
      </w:trPr>
      <w:tc>
        <w:tcPr>
          <w:tcW w:w="11023" w:type="dxa"/>
          <w:gridSpan w:val="4"/>
          <w:tcBorders>
            <w:top w:val="nil"/>
          </w:tcBorders>
        </w:tcPr>
        <w:p w14:paraId="262284E2" w14:textId="77777777" w:rsidR="00C25A99" w:rsidRPr="005459BD" w:rsidRDefault="00C25A99" w:rsidP="00574D3D">
          <w:pPr>
            <w:pStyle w:val="Footer"/>
            <w:tabs>
              <w:tab w:val="clear" w:pos="4320"/>
              <w:tab w:val="clear" w:pos="8640"/>
              <w:tab w:val="left" w:pos="3160"/>
            </w:tabs>
            <w:spacing w:after="0" w:line="160" w:lineRule="exact"/>
            <w:rPr>
              <w:color w:val="auto"/>
            </w:rPr>
          </w:pPr>
          <w:r w:rsidRPr="005459BD">
            <w:rPr>
              <w:color w:val="auto"/>
            </w:rPr>
            <w:t xml:space="preserve">Warning: uncontrolled when printed. </w:t>
          </w:r>
          <w:r w:rsidRPr="005459BD">
            <w:rPr>
              <w:color w:val="auto"/>
            </w:rPr>
            <w:tab/>
          </w:r>
        </w:p>
      </w:tc>
    </w:tr>
    <w:tr w:rsidR="00C25A99" w:rsidRPr="005459BD" w14:paraId="1E2BFC7A" w14:textId="77777777" w:rsidTr="00574D3D">
      <w:trPr>
        <w:cantSplit/>
        <w:trHeight w:hRule="exact" w:val="170"/>
      </w:trPr>
      <w:tc>
        <w:tcPr>
          <w:tcW w:w="1267" w:type="dxa"/>
        </w:tcPr>
        <w:p w14:paraId="51C19B28" w14:textId="77777777" w:rsidR="00C25A99" w:rsidRPr="005459BD" w:rsidRDefault="00C25A99" w:rsidP="00574D3D">
          <w:pPr>
            <w:pStyle w:val="Footer"/>
            <w:spacing w:after="0" w:line="160" w:lineRule="exact"/>
            <w:rPr>
              <w:color w:val="auto"/>
            </w:rPr>
          </w:pPr>
          <w:r w:rsidRPr="005459BD">
            <w:rPr>
              <w:color w:val="auto"/>
            </w:rPr>
            <w:t>Authorised by:</w:t>
          </w:r>
        </w:p>
      </w:tc>
      <w:tc>
        <w:tcPr>
          <w:tcW w:w="7488" w:type="dxa"/>
        </w:tcPr>
        <w:p w14:paraId="0B6A1D09" w14:textId="67FFAD76" w:rsidR="00C25A99" w:rsidRPr="005459BD" w:rsidRDefault="00C25A99" w:rsidP="00574D3D">
          <w:pPr>
            <w:pStyle w:val="Footer"/>
            <w:spacing w:after="0" w:line="160" w:lineRule="exact"/>
            <w:rPr>
              <w:color w:val="auto"/>
            </w:rPr>
          </w:pPr>
          <w:r>
            <w:rPr>
              <w:color w:val="auto"/>
            </w:rPr>
            <w:t>Associate Director, Financial Planning and Budget</w:t>
          </w:r>
          <w:r w:rsidRPr="005459BD">
            <w:rPr>
              <w:color w:val="auto"/>
            </w:rPr>
            <w:t xml:space="preserve"> </w:t>
          </w:r>
        </w:p>
      </w:tc>
      <w:tc>
        <w:tcPr>
          <w:tcW w:w="1276" w:type="dxa"/>
        </w:tcPr>
        <w:p w14:paraId="00E88B09" w14:textId="77777777" w:rsidR="00C25A99" w:rsidRPr="005459BD" w:rsidRDefault="00C25A99" w:rsidP="00574D3D">
          <w:pPr>
            <w:pStyle w:val="Footer"/>
            <w:spacing w:after="0" w:line="160" w:lineRule="exact"/>
            <w:rPr>
              <w:color w:val="auto"/>
            </w:rPr>
          </w:pPr>
          <w:r w:rsidRPr="005459BD">
            <w:rPr>
              <w:color w:val="auto"/>
            </w:rPr>
            <w:t>Original Issue:</w:t>
          </w:r>
        </w:p>
      </w:tc>
      <w:tc>
        <w:tcPr>
          <w:tcW w:w="992" w:type="dxa"/>
        </w:tcPr>
        <w:p w14:paraId="742A848D" w14:textId="6B6EF545" w:rsidR="00C25A99" w:rsidRPr="005459BD" w:rsidRDefault="005F5733" w:rsidP="00574D3D">
          <w:pPr>
            <w:pStyle w:val="Footer"/>
            <w:spacing w:after="0" w:line="160" w:lineRule="exact"/>
            <w:rPr>
              <w:color w:val="auto"/>
            </w:rPr>
          </w:pPr>
          <w:r>
            <w:rPr>
              <w:color w:val="auto"/>
            </w:rPr>
            <w:t>25/02/2013</w:t>
          </w:r>
        </w:p>
      </w:tc>
    </w:tr>
    <w:tr w:rsidR="00C25A99" w:rsidRPr="005459BD" w14:paraId="38BA5DE5" w14:textId="77777777" w:rsidTr="00574D3D">
      <w:trPr>
        <w:cantSplit/>
        <w:trHeight w:hRule="exact" w:val="170"/>
      </w:trPr>
      <w:tc>
        <w:tcPr>
          <w:tcW w:w="1267" w:type="dxa"/>
        </w:tcPr>
        <w:p w14:paraId="18819EE0" w14:textId="77777777" w:rsidR="00C25A99" w:rsidRPr="005459BD" w:rsidRDefault="00C25A99" w:rsidP="00574D3D">
          <w:pPr>
            <w:pStyle w:val="Footer"/>
            <w:spacing w:after="0" w:line="160" w:lineRule="exact"/>
            <w:rPr>
              <w:color w:val="auto"/>
            </w:rPr>
          </w:pPr>
          <w:r w:rsidRPr="005459BD">
            <w:rPr>
              <w:color w:val="auto"/>
            </w:rPr>
            <w:t>Document owner:</w:t>
          </w:r>
        </w:p>
      </w:tc>
      <w:tc>
        <w:tcPr>
          <w:tcW w:w="7488" w:type="dxa"/>
        </w:tcPr>
        <w:p w14:paraId="3FB8C6F3" w14:textId="4971B6ED" w:rsidR="00C25A99" w:rsidRPr="005459BD" w:rsidRDefault="00C25A99" w:rsidP="00574D3D">
          <w:pPr>
            <w:pStyle w:val="Footer"/>
            <w:spacing w:after="0" w:line="160" w:lineRule="exact"/>
            <w:rPr>
              <w:color w:val="auto"/>
            </w:rPr>
          </w:pPr>
          <w:r>
            <w:rPr>
              <w:color w:val="auto"/>
            </w:rPr>
            <w:t>Associate Director, Financial Planning and Budget</w:t>
          </w:r>
        </w:p>
      </w:tc>
      <w:tc>
        <w:tcPr>
          <w:tcW w:w="1276" w:type="dxa"/>
        </w:tcPr>
        <w:p w14:paraId="2EB52E5F" w14:textId="77777777" w:rsidR="00C25A99" w:rsidRPr="005459BD" w:rsidRDefault="00C25A99" w:rsidP="00574D3D">
          <w:pPr>
            <w:pStyle w:val="Footer"/>
            <w:spacing w:after="0" w:line="160" w:lineRule="exact"/>
            <w:rPr>
              <w:color w:val="auto"/>
            </w:rPr>
          </w:pPr>
          <w:r w:rsidRPr="005459BD">
            <w:rPr>
              <w:color w:val="auto"/>
            </w:rPr>
            <w:t>Current Version</w:t>
          </w:r>
          <w:r>
            <w:rPr>
              <w:color w:val="auto"/>
            </w:rPr>
            <w:t>:</w:t>
          </w:r>
        </w:p>
      </w:tc>
      <w:tc>
        <w:tcPr>
          <w:tcW w:w="992" w:type="dxa"/>
        </w:tcPr>
        <w:p w14:paraId="77C0C109" w14:textId="3178EBB6" w:rsidR="00C25A99" w:rsidRPr="005459BD" w:rsidRDefault="005F5733" w:rsidP="00574D3D">
          <w:pPr>
            <w:pStyle w:val="Footer"/>
            <w:spacing w:after="0" w:line="160" w:lineRule="exact"/>
            <w:rPr>
              <w:color w:val="auto"/>
            </w:rPr>
          </w:pPr>
          <w:r>
            <w:rPr>
              <w:color w:val="auto"/>
            </w:rPr>
            <w:t>08/03/2014</w:t>
          </w:r>
        </w:p>
      </w:tc>
    </w:tr>
  </w:tbl>
  <w:p w14:paraId="60B0FC1F" w14:textId="77777777" w:rsidR="00C25A99" w:rsidRPr="00112A93" w:rsidRDefault="00C25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5667"/>
      <w:tblW w:w="11023" w:type="dxa"/>
      <w:tblLook w:val="04A0" w:firstRow="1" w:lastRow="0" w:firstColumn="1" w:lastColumn="0" w:noHBand="0" w:noVBand="1"/>
    </w:tblPr>
    <w:tblGrid>
      <w:gridCol w:w="2093"/>
      <w:gridCol w:w="6662"/>
      <w:gridCol w:w="2268"/>
    </w:tblGrid>
    <w:tr w:rsidR="00C25A99" w:rsidRPr="00112A93" w14:paraId="4BC4E9D4" w14:textId="77777777" w:rsidTr="00574D3D">
      <w:trPr>
        <w:cantSplit/>
        <w:trHeight w:hRule="exact" w:val="227"/>
      </w:trPr>
      <w:tc>
        <w:tcPr>
          <w:tcW w:w="2093" w:type="dxa"/>
          <w:vAlign w:val="center"/>
        </w:tcPr>
        <w:p w14:paraId="53D5A895" w14:textId="77777777" w:rsidR="00C25A99" w:rsidRPr="00112A93" w:rsidRDefault="00C25A99" w:rsidP="00574D3D">
          <w:pPr>
            <w:pStyle w:val="Footer"/>
          </w:pPr>
          <w:r w:rsidRPr="00112A93">
            <w:t>CRICOS Provider No. 00103D</w:t>
          </w:r>
        </w:p>
      </w:tc>
      <w:tc>
        <w:tcPr>
          <w:tcW w:w="6662" w:type="dxa"/>
          <w:vAlign w:val="center"/>
        </w:tcPr>
        <w:p w14:paraId="46B1367E" w14:textId="4DCEAA0E" w:rsidR="00C25A99" w:rsidRPr="00112A93" w:rsidRDefault="00C25A99" w:rsidP="00574D3D">
          <w:pPr>
            <w:pStyle w:val="Footer"/>
          </w:pPr>
          <w:r w:rsidRPr="00112A93">
            <w:rPr>
              <w:noProof/>
            </w:rPr>
            <w:t>Insert file name here</w:t>
          </w:r>
          <w:r>
            <w:rPr>
              <w:noProof/>
            </w:rPr>
            <w:t>Use of Gift Vouchers</w:t>
          </w:r>
        </w:p>
      </w:tc>
      <w:tc>
        <w:tcPr>
          <w:tcW w:w="2268" w:type="dxa"/>
          <w:vAlign w:val="center"/>
        </w:tcPr>
        <w:sdt>
          <w:sdtPr>
            <w:rPr>
              <w:sz w:val="16"/>
              <w:szCs w:val="16"/>
            </w:rPr>
            <w:id w:val="29620855"/>
            <w:docPartObj>
              <w:docPartGallery w:val="Page Numbers (Bottom of Page)"/>
              <w:docPartUnique/>
            </w:docPartObj>
          </w:sdtPr>
          <w:sdtEndPr/>
          <w:sdtContent>
            <w:sdt>
              <w:sdtPr>
                <w:rPr>
                  <w:sz w:val="16"/>
                  <w:szCs w:val="16"/>
                </w:rPr>
                <w:id w:val="29620856"/>
                <w:docPartObj>
                  <w:docPartGallery w:val="Page Numbers (Top of Page)"/>
                  <w:docPartUnique/>
                </w:docPartObj>
              </w:sdtPr>
              <w:sdtEndPr/>
              <w:sdtContent>
                <w:p w14:paraId="17845BDD" w14:textId="77777777" w:rsidR="00C25A99" w:rsidRPr="00112A93" w:rsidRDefault="00C25A99" w:rsidP="00574D3D">
                  <w:pPr>
                    <w:pStyle w:val="Footer"/>
                    <w:jc w:val="right"/>
                    <w:rPr>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Pr>
                      <w:noProof/>
                      <w:sz w:val="16"/>
                      <w:szCs w:val="16"/>
                    </w:rPr>
                    <w:t>1</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8E6C2C">
                    <w:rPr>
                      <w:noProof/>
                      <w:sz w:val="16"/>
                      <w:szCs w:val="16"/>
                    </w:rPr>
                    <w:t>3</w:t>
                  </w:r>
                  <w:r w:rsidRPr="00112A93">
                    <w:rPr>
                      <w:sz w:val="16"/>
                      <w:szCs w:val="16"/>
                    </w:rPr>
                    <w:fldChar w:fldCharType="end"/>
                  </w:r>
                </w:p>
              </w:sdtContent>
            </w:sdt>
          </w:sdtContent>
        </w:sdt>
      </w:tc>
    </w:tr>
  </w:tbl>
  <w:tbl>
    <w:tblPr>
      <w:tblStyle w:val="TableGrid"/>
      <w:tblpPr w:leftFromText="181" w:rightFromText="181" w:vertAnchor="page" w:horzAnchor="page" w:tblpX="568" w:tblpY="15934"/>
      <w:tblW w:w="11023" w:type="dxa"/>
      <w:tblLook w:val="00A0" w:firstRow="1" w:lastRow="0" w:firstColumn="1" w:lastColumn="0" w:noHBand="0" w:noVBand="0"/>
    </w:tblPr>
    <w:tblGrid>
      <w:gridCol w:w="1267"/>
      <w:gridCol w:w="7488"/>
      <w:gridCol w:w="1276"/>
      <w:gridCol w:w="992"/>
    </w:tblGrid>
    <w:tr w:rsidR="00C25A99" w:rsidRPr="005459BD" w14:paraId="4D1E09C0" w14:textId="77777777" w:rsidTr="00574D3D">
      <w:trPr>
        <w:cantSplit/>
        <w:trHeight w:hRule="exact" w:val="170"/>
      </w:trPr>
      <w:tc>
        <w:tcPr>
          <w:tcW w:w="11023" w:type="dxa"/>
          <w:gridSpan w:val="4"/>
          <w:tcBorders>
            <w:top w:val="nil"/>
          </w:tcBorders>
        </w:tcPr>
        <w:p w14:paraId="5C4B3ADD" w14:textId="77777777" w:rsidR="00C25A99" w:rsidRPr="005459BD" w:rsidRDefault="00C25A99" w:rsidP="00574D3D">
          <w:pPr>
            <w:pStyle w:val="Footer"/>
            <w:tabs>
              <w:tab w:val="clear" w:pos="4320"/>
              <w:tab w:val="clear" w:pos="8640"/>
              <w:tab w:val="left" w:pos="3160"/>
            </w:tabs>
            <w:spacing w:after="0" w:line="160" w:lineRule="exact"/>
            <w:rPr>
              <w:color w:val="auto"/>
            </w:rPr>
          </w:pPr>
          <w:r w:rsidRPr="005459BD">
            <w:rPr>
              <w:color w:val="auto"/>
            </w:rPr>
            <w:t xml:space="preserve">Warning: uncontrolled when printed. </w:t>
          </w:r>
          <w:r w:rsidRPr="005459BD">
            <w:rPr>
              <w:color w:val="auto"/>
            </w:rPr>
            <w:tab/>
          </w:r>
        </w:p>
      </w:tc>
    </w:tr>
    <w:tr w:rsidR="00C25A99" w:rsidRPr="005459BD" w14:paraId="695B8618" w14:textId="77777777" w:rsidTr="00574D3D">
      <w:trPr>
        <w:cantSplit/>
        <w:trHeight w:hRule="exact" w:val="170"/>
      </w:trPr>
      <w:tc>
        <w:tcPr>
          <w:tcW w:w="1267" w:type="dxa"/>
        </w:tcPr>
        <w:p w14:paraId="1468DFF2" w14:textId="77777777" w:rsidR="00C25A99" w:rsidRPr="005459BD" w:rsidRDefault="00C25A99" w:rsidP="00574D3D">
          <w:pPr>
            <w:pStyle w:val="Footer"/>
            <w:spacing w:after="0" w:line="160" w:lineRule="exact"/>
            <w:rPr>
              <w:color w:val="auto"/>
            </w:rPr>
          </w:pPr>
          <w:r w:rsidRPr="005459BD">
            <w:rPr>
              <w:color w:val="auto"/>
            </w:rPr>
            <w:t>Authorised by:</w:t>
          </w:r>
        </w:p>
      </w:tc>
      <w:tc>
        <w:tcPr>
          <w:tcW w:w="7488" w:type="dxa"/>
        </w:tcPr>
        <w:p w14:paraId="16640E8C" w14:textId="173618C2" w:rsidR="00C25A99" w:rsidRPr="005459BD" w:rsidRDefault="00C25A99" w:rsidP="00574D3D">
          <w:pPr>
            <w:pStyle w:val="Footer"/>
            <w:spacing w:after="0" w:line="160" w:lineRule="exact"/>
            <w:rPr>
              <w:color w:val="auto"/>
            </w:rPr>
          </w:pPr>
          <w:r>
            <w:rPr>
              <w:color w:val="auto"/>
            </w:rPr>
            <w:t>Associate Director, Financial Planning and Budget</w:t>
          </w:r>
          <w:r w:rsidRPr="005459BD">
            <w:rPr>
              <w:color w:val="auto"/>
            </w:rPr>
            <w:t xml:space="preserve"> </w:t>
          </w:r>
        </w:p>
      </w:tc>
      <w:tc>
        <w:tcPr>
          <w:tcW w:w="1276" w:type="dxa"/>
        </w:tcPr>
        <w:p w14:paraId="178EDD37" w14:textId="77777777" w:rsidR="00C25A99" w:rsidRPr="005459BD" w:rsidRDefault="00C25A99" w:rsidP="00574D3D">
          <w:pPr>
            <w:pStyle w:val="Footer"/>
            <w:spacing w:after="0" w:line="160" w:lineRule="exact"/>
            <w:rPr>
              <w:color w:val="auto"/>
            </w:rPr>
          </w:pPr>
          <w:r w:rsidRPr="005459BD">
            <w:rPr>
              <w:color w:val="auto"/>
            </w:rPr>
            <w:t>Original Issue:</w:t>
          </w:r>
        </w:p>
      </w:tc>
      <w:tc>
        <w:tcPr>
          <w:tcW w:w="992" w:type="dxa"/>
        </w:tcPr>
        <w:p w14:paraId="5EC93DFA" w14:textId="2BB6B296" w:rsidR="00C25A99" w:rsidRPr="005459BD" w:rsidRDefault="00C25A99" w:rsidP="00574D3D">
          <w:pPr>
            <w:pStyle w:val="Footer"/>
            <w:spacing w:after="0" w:line="160" w:lineRule="exact"/>
            <w:rPr>
              <w:color w:val="auto"/>
            </w:rPr>
          </w:pPr>
          <w:r>
            <w:rPr>
              <w:color w:val="auto"/>
            </w:rPr>
            <w:t>25/02/2013</w:t>
          </w:r>
        </w:p>
      </w:tc>
    </w:tr>
    <w:tr w:rsidR="00C25A99" w:rsidRPr="005459BD" w14:paraId="0ED77ED3" w14:textId="77777777" w:rsidTr="00574D3D">
      <w:trPr>
        <w:cantSplit/>
        <w:trHeight w:hRule="exact" w:val="170"/>
      </w:trPr>
      <w:tc>
        <w:tcPr>
          <w:tcW w:w="1267" w:type="dxa"/>
        </w:tcPr>
        <w:p w14:paraId="77344498" w14:textId="77777777" w:rsidR="00C25A99" w:rsidRPr="005459BD" w:rsidRDefault="00C25A99" w:rsidP="00574D3D">
          <w:pPr>
            <w:pStyle w:val="Footer"/>
            <w:spacing w:after="0" w:line="160" w:lineRule="exact"/>
            <w:rPr>
              <w:color w:val="auto"/>
            </w:rPr>
          </w:pPr>
          <w:r w:rsidRPr="005459BD">
            <w:rPr>
              <w:color w:val="auto"/>
            </w:rPr>
            <w:t>Document owner:</w:t>
          </w:r>
        </w:p>
      </w:tc>
      <w:tc>
        <w:tcPr>
          <w:tcW w:w="7488" w:type="dxa"/>
        </w:tcPr>
        <w:p w14:paraId="2B38816B" w14:textId="753C90FE" w:rsidR="00C25A99" w:rsidRPr="005459BD" w:rsidRDefault="00C25A99" w:rsidP="00574D3D">
          <w:pPr>
            <w:pStyle w:val="Footer"/>
            <w:spacing w:after="0" w:line="160" w:lineRule="exact"/>
            <w:rPr>
              <w:color w:val="auto"/>
            </w:rPr>
          </w:pPr>
          <w:r>
            <w:rPr>
              <w:color w:val="auto"/>
            </w:rPr>
            <w:t>Associate Director, Financial Planning and Budget</w:t>
          </w:r>
        </w:p>
      </w:tc>
      <w:tc>
        <w:tcPr>
          <w:tcW w:w="1276" w:type="dxa"/>
        </w:tcPr>
        <w:p w14:paraId="31C9A5A3" w14:textId="77777777" w:rsidR="00C25A99" w:rsidRPr="005459BD" w:rsidRDefault="00C25A99" w:rsidP="00574D3D">
          <w:pPr>
            <w:pStyle w:val="Footer"/>
            <w:spacing w:after="0" w:line="160" w:lineRule="exact"/>
            <w:rPr>
              <w:color w:val="auto"/>
            </w:rPr>
          </w:pPr>
          <w:r w:rsidRPr="005459BD">
            <w:rPr>
              <w:color w:val="auto"/>
            </w:rPr>
            <w:t>Current Version</w:t>
          </w:r>
          <w:r>
            <w:rPr>
              <w:color w:val="auto"/>
            </w:rPr>
            <w:t>:</w:t>
          </w:r>
        </w:p>
      </w:tc>
      <w:tc>
        <w:tcPr>
          <w:tcW w:w="992" w:type="dxa"/>
        </w:tcPr>
        <w:p w14:paraId="1FE427CC" w14:textId="77805BAF" w:rsidR="00C25A99" w:rsidRPr="005459BD" w:rsidRDefault="00C25A99" w:rsidP="00574D3D">
          <w:pPr>
            <w:pStyle w:val="Footer"/>
            <w:spacing w:after="0" w:line="160" w:lineRule="exact"/>
            <w:rPr>
              <w:color w:val="auto"/>
            </w:rPr>
          </w:pPr>
          <w:r>
            <w:rPr>
              <w:color w:val="auto"/>
            </w:rPr>
            <w:t>08/03/2014</w:t>
          </w:r>
        </w:p>
      </w:tc>
    </w:tr>
  </w:tbl>
  <w:p w14:paraId="7C292397" w14:textId="77777777" w:rsidR="00C25A99" w:rsidRDefault="00C25A99">
    <w:pPr>
      <w:pStyle w:val="Footer"/>
    </w:pPr>
    <w:r w:rsidRPr="001E362E">
      <w:rPr>
        <w:noProof/>
        <w:lang w:eastAsia="en-AU"/>
      </w:rPr>
      <w:drawing>
        <wp:anchor distT="0" distB="0" distL="114300" distR="114300" simplePos="0" relativeHeight="251680768" behindDoc="1" locked="0" layoutInCell="1" allowOverlap="1" wp14:anchorId="691A9673" wp14:editId="3C0A9B1C">
          <wp:simplePos x="0" y="0"/>
          <wp:positionH relativeFrom="column">
            <wp:posOffset>-352425</wp:posOffset>
          </wp:positionH>
          <wp:positionV relativeFrom="page">
            <wp:posOffset>9823450</wp:posOffset>
          </wp:positionV>
          <wp:extent cx="7560310" cy="728134"/>
          <wp:effectExtent l="0" t="0" r="2540" b="0"/>
          <wp:wrapNone/>
          <wp:docPr id="5" name="Picture 5"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813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52267" w14:textId="77777777" w:rsidR="005B73A1" w:rsidRDefault="005B73A1">
      <w:pPr>
        <w:spacing w:after="0" w:line="240" w:lineRule="auto"/>
      </w:pPr>
      <w:r>
        <w:separator/>
      </w:r>
    </w:p>
  </w:footnote>
  <w:footnote w:type="continuationSeparator" w:id="0">
    <w:p w14:paraId="1555331E" w14:textId="77777777" w:rsidR="005B73A1" w:rsidRDefault="005B7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939C" w14:textId="77777777" w:rsidR="00C25A99" w:rsidRDefault="00C25A99">
    <w:pPr>
      <w:pStyle w:val="Header"/>
    </w:pPr>
    <w:r w:rsidRPr="0041798A">
      <w:rPr>
        <w:noProof/>
        <w:lang w:eastAsia="en-AU"/>
      </w:rPr>
      <w:drawing>
        <wp:anchor distT="0" distB="0" distL="114300" distR="114300" simplePos="0" relativeHeight="251674624" behindDoc="1" locked="0" layoutInCell="1" allowOverlap="1" wp14:anchorId="45A64B23" wp14:editId="179D69FD">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B59" w14:textId="77777777" w:rsidR="00C25A99" w:rsidRDefault="00C25A99">
    <w:pPr>
      <w:pStyle w:val="Header"/>
    </w:pPr>
    <w:r w:rsidRPr="0041798A">
      <w:rPr>
        <w:noProof/>
        <w:lang w:eastAsia="en-AU"/>
      </w:rPr>
      <w:drawing>
        <wp:anchor distT="0" distB="0" distL="114300" distR="114300" simplePos="0" relativeHeight="251672576" behindDoc="1" locked="0" layoutInCell="1" allowOverlap="1" wp14:anchorId="3605F341" wp14:editId="1D51E067">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E2E"/>
    <w:multiLevelType w:val="hybridMultilevel"/>
    <w:tmpl w:val="199E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170B6"/>
    <w:multiLevelType w:val="hybridMultilevel"/>
    <w:tmpl w:val="87E0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1D"/>
    <w:rsid w:val="00050848"/>
    <w:rsid w:val="00075EEB"/>
    <w:rsid w:val="000F4430"/>
    <w:rsid w:val="00112A93"/>
    <w:rsid w:val="001315A1"/>
    <w:rsid w:val="002010B6"/>
    <w:rsid w:val="002E096E"/>
    <w:rsid w:val="00345AC3"/>
    <w:rsid w:val="00395FBC"/>
    <w:rsid w:val="003C26FD"/>
    <w:rsid w:val="003E272B"/>
    <w:rsid w:val="0041798A"/>
    <w:rsid w:val="004C040F"/>
    <w:rsid w:val="0053298E"/>
    <w:rsid w:val="00574D3D"/>
    <w:rsid w:val="005A071D"/>
    <w:rsid w:val="005B73A1"/>
    <w:rsid w:val="005F5733"/>
    <w:rsid w:val="006E4D2F"/>
    <w:rsid w:val="00750A88"/>
    <w:rsid w:val="0078028F"/>
    <w:rsid w:val="00786D1D"/>
    <w:rsid w:val="0081358A"/>
    <w:rsid w:val="00834F87"/>
    <w:rsid w:val="00887D1F"/>
    <w:rsid w:val="008E6C2C"/>
    <w:rsid w:val="00965E33"/>
    <w:rsid w:val="00A27FF7"/>
    <w:rsid w:val="00A561F2"/>
    <w:rsid w:val="00AB24D5"/>
    <w:rsid w:val="00AF11C4"/>
    <w:rsid w:val="00B1429F"/>
    <w:rsid w:val="00B328DA"/>
    <w:rsid w:val="00B50214"/>
    <w:rsid w:val="00C25A99"/>
    <w:rsid w:val="00D01988"/>
    <w:rsid w:val="00D21309"/>
    <w:rsid w:val="00F4639D"/>
    <w:rsid w:val="00FD52E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81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Ind w:w="0"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0" w:type="dxa"/>
        <w:left w:w="108" w:type="dxa"/>
        <w:bottom w:w="0" w:type="dxa"/>
        <w:right w:w="108" w:type="dxa"/>
      </w:tblCellMar>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NormalWeb">
    <w:name w:val="Normal (Web)"/>
    <w:basedOn w:val="Normal"/>
    <w:uiPriority w:val="99"/>
    <w:unhideWhenUsed/>
    <w:rsid w:val="00574D3D"/>
    <w:pPr>
      <w:spacing w:before="100" w:beforeAutospacing="1" w:after="100" w:afterAutospacing="1" w:line="240" w:lineRule="auto"/>
    </w:pPr>
    <w:rPr>
      <w:rFonts w:ascii="Times" w:eastAsiaTheme="minorHAnsi" w:hAnsi="Times" w:cs="Times New Roman"/>
      <w:sz w:val="20"/>
      <w:szCs w:val="20"/>
      <w:lang w:eastAsia="en-US"/>
    </w:rPr>
  </w:style>
  <w:style w:type="paragraph" w:styleId="BalloonText">
    <w:name w:val="Balloon Text"/>
    <w:basedOn w:val="Normal"/>
    <w:link w:val="BalloonTextChar"/>
    <w:rsid w:val="008E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6C2C"/>
    <w:rPr>
      <w:rFonts w:ascii="Tahoma" w:eastAsiaTheme="minorEastAsia"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Ind w:w="0"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0" w:type="dxa"/>
        <w:left w:w="108" w:type="dxa"/>
        <w:bottom w:w="0" w:type="dxa"/>
        <w:right w:w="108" w:type="dxa"/>
      </w:tblCellMar>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NormalWeb">
    <w:name w:val="Normal (Web)"/>
    <w:basedOn w:val="Normal"/>
    <w:uiPriority w:val="99"/>
    <w:unhideWhenUsed/>
    <w:rsid w:val="00574D3D"/>
    <w:pPr>
      <w:spacing w:before="100" w:beforeAutospacing="1" w:after="100" w:afterAutospacing="1" w:line="240" w:lineRule="auto"/>
    </w:pPr>
    <w:rPr>
      <w:rFonts w:ascii="Times" w:eastAsiaTheme="minorHAnsi" w:hAnsi="Times" w:cs="Times New Roman"/>
      <w:sz w:val="20"/>
      <w:szCs w:val="20"/>
      <w:lang w:eastAsia="en-US"/>
    </w:rPr>
  </w:style>
  <w:style w:type="paragraph" w:styleId="BalloonText">
    <w:name w:val="Balloon Text"/>
    <w:basedOn w:val="Normal"/>
    <w:link w:val="BalloonTextChar"/>
    <w:rsid w:val="008E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6C2C"/>
    <w:rPr>
      <w:rFonts w:ascii="Tahoma" w:eastAsiaTheme="minorEastAsi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652">
      <w:bodyDiv w:val="1"/>
      <w:marLeft w:val="0"/>
      <w:marRight w:val="0"/>
      <w:marTop w:val="0"/>
      <w:marBottom w:val="0"/>
      <w:divBdr>
        <w:top w:val="none" w:sz="0" w:space="0" w:color="auto"/>
        <w:left w:val="none" w:sz="0" w:space="0" w:color="auto"/>
        <w:bottom w:val="none" w:sz="0" w:space="0" w:color="auto"/>
        <w:right w:val="none" w:sz="0" w:space="0" w:color="auto"/>
      </w:divBdr>
    </w:div>
    <w:div w:id="1552032813">
      <w:bodyDiv w:val="1"/>
      <w:marLeft w:val="0"/>
      <w:marRight w:val="0"/>
      <w:marTop w:val="0"/>
      <w:marBottom w:val="0"/>
      <w:divBdr>
        <w:top w:val="none" w:sz="0" w:space="0" w:color="auto"/>
        <w:left w:val="none" w:sz="0" w:space="0" w:color="auto"/>
        <w:bottom w:val="none" w:sz="0" w:space="0" w:color="auto"/>
        <w:right w:val="none" w:sz="0" w:space="0" w:color="auto"/>
      </w:divBdr>
    </w:div>
    <w:div w:id="193798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FedU_A4P_BlankB_COL.dotx</Template>
  <TotalTime>1</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HP-7900</dc:creator>
  <cp:lastModifiedBy>HP-8200</cp:lastModifiedBy>
  <cp:revision>2</cp:revision>
  <cp:lastPrinted>2014-03-12T02:13:00Z</cp:lastPrinted>
  <dcterms:created xsi:type="dcterms:W3CDTF">2014-07-28T00:17:00Z</dcterms:created>
  <dcterms:modified xsi:type="dcterms:W3CDTF">2014-07-28T00:17:00Z</dcterms:modified>
</cp:coreProperties>
</file>