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E391" w14:textId="77777777" w:rsidR="00324DCE" w:rsidRPr="00324DCE" w:rsidRDefault="00324DCE" w:rsidP="001433A9">
      <w:pPr>
        <w:spacing w:after="100" w:line="250" w:lineRule="exact"/>
      </w:pPr>
      <w:bookmarkStart w:id="0" w:name="_Toc67338730"/>
      <w:r w:rsidRPr="00324DCE">
        <w:t xml:space="preserve">If a successful applicant is required to relocate, they may be eligible for reimbursement to an agreed value of expenses incurred. The Chancellor, Vice-Chancellor, Deputy Vice-Chancellor, and Chief Financial Officer has a discretion to approve reimbursement of reasonable relocation. Reimbursement for travel, relocation/onboarding must not exceed the maximum amounts listed and reimbursement is coordinated by the relevant School/Directorate/Portfolio. </w:t>
      </w:r>
    </w:p>
    <w:p w14:paraId="264537F3" w14:textId="77777777" w:rsidR="00324DCE" w:rsidRPr="00324DCE" w:rsidRDefault="00324DCE" w:rsidP="001433A9">
      <w:pPr>
        <w:spacing w:before="100" w:after="100" w:line="250" w:lineRule="exact"/>
      </w:pPr>
      <w:r w:rsidRPr="00324DCE">
        <w:t xml:space="preserve">Relocation reimbursement detail will be included in the successful applicant’s employment contract and a Reimbursement of Relocation Expenses agreement will need to be signed. </w:t>
      </w:r>
    </w:p>
    <w:p w14:paraId="48802BEF" w14:textId="77777777" w:rsidR="00324DCE" w:rsidRPr="00DA785B" w:rsidRDefault="00324DCE" w:rsidP="001433A9">
      <w:pPr>
        <w:spacing w:before="180" w:after="120" w:line="250" w:lineRule="exact"/>
        <w:rPr>
          <w:b/>
          <w:bCs/>
        </w:rPr>
      </w:pPr>
      <w:r w:rsidRPr="00DA785B">
        <w:rPr>
          <w:b/>
          <w:bCs/>
        </w:rPr>
        <w:t>Relocation allowance for International appointees</w:t>
      </w:r>
      <w:bookmarkEnd w:id="0"/>
    </w:p>
    <w:p w14:paraId="782254AD" w14:textId="77777777" w:rsidR="00324DCE" w:rsidRPr="00324DCE" w:rsidRDefault="00324DCE" w:rsidP="001433A9">
      <w:pPr>
        <w:spacing w:before="120" w:after="60" w:line="250" w:lineRule="exact"/>
      </w:pPr>
      <w:r w:rsidRPr="00324DCE">
        <w:t>To be eligible for an overseas reimbursement, appointees must meet the following criteria:</w:t>
      </w:r>
    </w:p>
    <w:p w14:paraId="58175D6B" w14:textId="77777777"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 xml:space="preserve">a continuing or fixed-term academic appointment (Level C and above) of three or more </w:t>
      </w:r>
      <w:proofErr w:type="gramStart"/>
      <w:r w:rsidRPr="00324DCE">
        <w:t>years;</w:t>
      </w:r>
      <w:proofErr w:type="gramEnd"/>
    </w:p>
    <w:p w14:paraId="1367B35B" w14:textId="3BA6C47C"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 xml:space="preserve">a continuing or fixed-term </w:t>
      </w:r>
      <w:r w:rsidR="00382AE9">
        <w:t>g</w:t>
      </w:r>
      <w:r w:rsidRPr="00324DCE">
        <w:t>eneral staff appointment (HEW 10) of three or more years; or</w:t>
      </w:r>
    </w:p>
    <w:p w14:paraId="0C58699A" w14:textId="4EFC625F"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 xml:space="preserve">a continuing or fixed-term </w:t>
      </w:r>
      <w:r w:rsidR="00382AE9">
        <w:t>s</w:t>
      </w:r>
      <w:r w:rsidRPr="00324DCE">
        <w:t>enior performance-based appointment of three or more years.</w:t>
      </w:r>
    </w:p>
    <w:p w14:paraId="36D7ED9F" w14:textId="77777777" w:rsidR="00324DCE" w:rsidRPr="00324DCE" w:rsidRDefault="00324DCE" w:rsidP="001433A9">
      <w:pPr>
        <w:spacing w:before="100" w:after="100" w:line="250" w:lineRule="exact"/>
      </w:pPr>
      <w:r w:rsidRPr="00324DCE">
        <w:t>Any allowance provided is a contribution toward the total cost of removal and may not necessarily cover all direct or indirect costs. If costs are less than the allowance supplied, the balance is not regarded as a credit to the appointee.</w:t>
      </w:r>
    </w:p>
    <w:p w14:paraId="14C3BAD7" w14:textId="009EDFA6" w:rsidR="00324DCE" w:rsidRPr="00324DCE" w:rsidRDefault="00324DCE" w:rsidP="001433A9">
      <w:pPr>
        <w:spacing w:before="100" w:after="100" w:line="250" w:lineRule="exact"/>
      </w:pPr>
      <w:r w:rsidRPr="00324DCE">
        <w:t>In addition to the reimbursement of relocation expenses, appointees will be eligible for reimbursement for the cost of a one-way economy class airfare for the appointee, their partner and/or any dependent/s. Partner and/or dependant/s of the appointee who do not accompany and travel with the appointee, will retain the entitlement to air travel (equivalent to a one-way economy airfare) for up to six</w:t>
      </w:r>
      <w:r w:rsidR="00451D8D">
        <w:t xml:space="preserve"> </w:t>
      </w:r>
      <w:r w:rsidRPr="00324DCE">
        <w:t>months from the date of the appointee’s travel. In these circumstances, the appointee will pay upfront and apply for a reimbursement.</w:t>
      </w:r>
    </w:p>
    <w:p w14:paraId="33E387EC" w14:textId="77777777" w:rsidR="00324DCE" w:rsidRPr="00324DCE" w:rsidRDefault="00324DCE" w:rsidP="001433A9">
      <w:pPr>
        <w:spacing w:before="100" w:after="60" w:line="250" w:lineRule="exact"/>
      </w:pPr>
      <w:r w:rsidRPr="00324DCE">
        <w:t>For a reimbursement to be approved:</w:t>
      </w:r>
    </w:p>
    <w:p w14:paraId="3AE23CF4" w14:textId="77777777" w:rsidR="00324DCE" w:rsidRPr="00DA785B" w:rsidRDefault="00324DCE" w:rsidP="001433A9">
      <w:pPr>
        <w:pStyle w:val="ListParagraph"/>
        <w:numPr>
          <w:ilvl w:val="0"/>
          <w:numId w:val="43"/>
        </w:numPr>
        <w:shd w:val="clear" w:color="auto" w:fill="auto"/>
        <w:spacing w:before="60" w:after="60" w:line="250" w:lineRule="exact"/>
        <w:ind w:left="425"/>
        <w:contextualSpacing w:val="0"/>
      </w:pPr>
      <w:r w:rsidRPr="00DA785B">
        <w:t xml:space="preserve">travel must be by the most economical and direct </w:t>
      </w:r>
      <w:proofErr w:type="gramStart"/>
      <w:r w:rsidRPr="00DA785B">
        <w:t>route;</w:t>
      </w:r>
      <w:proofErr w:type="gramEnd"/>
    </w:p>
    <w:p w14:paraId="14493CC7" w14:textId="77777777" w:rsidR="00324DCE" w:rsidRPr="00DA785B" w:rsidRDefault="00324DCE" w:rsidP="001433A9">
      <w:pPr>
        <w:pStyle w:val="ListParagraph"/>
        <w:numPr>
          <w:ilvl w:val="0"/>
          <w:numId w:val="43"/>
        </w:numPr>
        <w:shd w:val="clear" w:color="auto" w:fill="auto"/>
        <w:spacing w:before="60" w:after="60" w:line="250" w:lineRule="exact"/>
        <w:ind w:left="425"/>
        <w:contextualSpacing w:val="0"/>
      </w:pPr>
      <w:r w:rsidRPr="00DA785B">
        <w:t xml:space="preserve">reimbursements involving conversion from foreign currency will be calculated at the exchange rate applicable to the date on which the expense/s </w:t>
      </w:r>
      <w:proofErr w:type="gramStart"/>
      <w:r w:rsidRPr="00DA785B">
        <w:t>incurred;</w:t>
      </w:r>
      <w:proofErr w:type="gramEnd"/>
    </w:p>
    <w:p w14:paraId="58AD537E" w14:textId="59DB65BC" w:rsidR="00324DCE" w:rsidRPr="00DA785B" w:rsidRDefault="00324DCE" w:rsidP="001433A9">
      <w:pPr>
        <w:pStyle w:val="ListParagraph"/>
        <w:numPr>
          <w:ilvl w:val="0"/>
          <w:numId w:val="43"/>
        </w:numPr>
        <w:shd w:val="clear" w:color="auto" w:fill="auto"/>
        <w:spacing w:before="60" w:after="60" w:line="250" w:lineRule="exact"/>
        <w:ind w:left="425"/>
        <w:contextualSpacing w:val="0"/>
      </w:pPr>
      <w:r w:rsidRPr="00DA785B">
        <w:t>a reimbursement claim for the use of a removal broker or contractor must be supported by three quotations and receipts for payment and submitted within six</w:t>
      </w:r>
      <w:r w:rsidR="00CD13B6">
        <w:t xml:space="preserve"> </w:t>
      </w:r>
      <w:r w:rsidRPr="00DA785B">
        <w:t xml:space="preserve">months of commencement of </w:t>
      </w:r>
      <w:proofErr w:type="gramStart"/>
      <w:r w:rsidRPr="00DA785B">
        <w:t>duty;</w:t>
      </w:r>
      <w:proofErr w:type="gramEnd"/>
      <w:r w:rsidRPr="00DA785B">
        <w:t xml:space="preserve"> and</w:t>
      </w:r>
    </w:p>
    <w:p w14:paraId="0C68E144" w14:textId="42F4EBE1" w:rsidR="00324DCE" w:rsidRPr="00DA785B" w:rsidRDefault="00324DCE" w:rsidP="001433A9">
      <w:pPr>
        <w:pStyle w:val="ListParagraph"/>
        <w:numPr>
          <w:ilvl w:val="0"/>
          <w:numId w:val="43"/>
        </w:numPr>
        <w:shd w:val="clear" w:color="auto" w:fill="auto"/>
        <w:spacing w:before="60" w:after="60" w:line="250" w:lineRule="exact"/>
        <w:ind w:left="425"/>
        <w:contextualSpacing w:val="0"/>
      </w:pPr>
      <w:r w:rsidRPr="00DA785B">
        <w:t xml:space="preserve">where an overseas appointee is unable to meet the full cost of removal expenses upfront, the University may, upon arrival of their goods, pay directly an amount not greater than the limit specified or the amount of the lowest of </w:t>
      </w:r>
      <w:r w:rsidR="003D6E78">
        <w:t xml:space="preserve">the </w:t>
      </w:r>
      <w:r w:rsidRPr="00DA785B">
        <w:t>three quotations.</w:t>
      </w:r>
    </w:p>
    <w:p w14:paraId="2E96B509" w14:textId="77777777" w:rsidR="00324DCE" w:rsidRPr="00144818" w:rsidRDefault="00324DCE" w:rsidP="001433A9">
      <w:pPr>
        <w:spacing w:before="180" w:after="120" w:line="250" w:lineRule="exact"/>
        <w:rPr>
          <w:b/>
          <w:bCs/>
        </w:rPr>
      </w:pPr>
      <w:bookmarkStart w:id="1" w:name="_Toc67338731"/>
      <w:r w:rsidRPr="00144818">
        <w:rPr>
          <w:b/>
          <w:bCs/>
        </w:rPr>
        <w:t>Relocation allowance for Domestic appointees</w:t>
      </w:r>
      <w:bookmarkEnd w:id="1"/>
    </w:p>
    <w:p w14:paraId="66ABF11C" w14:textId="77777777" w:rsidR="00324DCE" w:rsidRPr="00324DCE" w:rsidRDefault="00324DCE" w:rsidP="001433A9">
      <w:pPr>
        <w:spacing w:after="60" w:line="250" w:lineRule="exact"/>
      </w:pPr>
      <w:r w:rsidRPr="00324DCE">
        <w:t>To be eligible for an interstate reimbursement, appointees must meet the following criteria:</w:t>
      </w:r>
    </w:p>
    <w:p w14:paraId="6D4DAD04" w14:textId="77777777"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 xml:space="preserve">a continuing or fixed-term academic appointment (Level C and above) of three or more </w:t>
      </w:r>
      <w:proofErr w:type="gramStart"/>
      <w:r w:rsidRPr="00324DCE">
        <w:t>years;</w:t>
      </w:r>
      <w:proofErr w:type="gramEnd"/>
    </w:p>
    <w:p w14:paraId="57F3573B" w14:textId="77777777"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 xml:space="preserve">a continuing or fixed-term General staff appointment (HEW 10) of three or more </w:t>
      </w:r>
      <w:proofErr w:type="gramStart"/>
      <w:r w:rsidRPr="00324DCE">
        <w:t>years;</w:t>
      </w:r>
      <w:proofErr w:type="gramEnd"/>
    </w:p>
    <w:p w14:paraId="2D66581D" w14:textId="6B6B17E6"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 xml:space="preserve">a continuing or fixed-term Senior performance-based appointment of three or more years; </w:t>
      </w:r>
      <w:r w:rsidR="00DA785B">
        <w:t>and</w:t>
      </w:r>
    </w:p>
    <w:p w14:paraId="5725788F" w14:textId="77777777" w:rsidR="00324DCE" w:rsidRPr="00324DCE" w:rsidRDefault="00324DCE" w:rsidP="001433A9">
      <w:pPr>
        <w:pStyle w:val="ListParagraph"/>
        <w:numPr>
          <w:ilvl w:val="0"/>
          <w:numId w:val="46"/>
        </w:numPr>
        <w:shd w:val="clear" w:color="auto" w:fill="auto"/>
        <w:spacing w:before="60" w:after="60" w:line="250" w:lineRule="exact"/>
        <w:ind w:left="426" w:hanging="357"/>
        <w:contextualSpacing w:val="0"/>
      </w:pPr>
      <w:r w:rsidRPr="00324DCE">
        <w:t>the appointees existing residence must be more than 100 kilometres from the base-University campus.</w:t>
      </w:r>
    </w:p>
    <w:p w14:paraId="538EE901" w14:textId="77777777" w:rsidR="00324DCE" w:rsidRPr="00324DCE" w:rsidRDefault="00324DCE" w:rsidP="001433A9">
      <w:pPr>
        <w:spacing w:before="100" w:after="100" w:line="250" w:lineRule="exact"/>
      </w:pPr>
      <w:r w:rsidRPr="00324DCE">
        <w:t>Any allowance provided is a contribution toward the total cost of removal and may not necessarily cover all direct or indirect costs. If costs are less than the allowance supplied, the balance is not regarded as a credit to the appointee.</w:t>
      </w:r>
    </w:p>
    <w:p w14:paraId="2C8DAA26" w14:textId="77777777" w:rsidR="00324DCE" w:rsidRPr="00324DCE" w:rsidRDefault="00324DCE" w:rsidP="001433A9">
      <w:pPr>
        <w:spacing w:before="100" w:after="100" w:line="250" w:lineRule="exact"/>
      </w:pPr>
      <w:r w:rsidRPr="00324DCE">
        <w:t>In addition to the reimbursement of relocation expenses, appointees will be eligible for reimbursement for the cost of a one-way economy class airfare or one-way first-class rail fare for the appointee, their partner and any dependent.</w:t>
      </w:r>
    </w:p>
    <w:p w14:paraId="51C54507" w14:textId="77777777" w:rsidR="00324DCE" w:rsidRPr="00324DCE" w:rsidRDefault="00324DCE" w:rsidP="001433A9">
      <w:pPr>
        <w:spacing w:before="100" w:after="60" w:line="250" w:lineRule="exact"/>
      </w:pPr>
      <w:r w:rsidRPr="00324DCE">
        <w:t>For reimbursement to be approved:</w:t>
      </w:r>
    </w:p>
    <w:p w14:paraId="17F5F37D" w14:textId="77777777" w:rsidR="00324DCE" w:rsidRPr="00324DCE" w:rsidRDefault="00324DCE" w:rsidP="001433A9">
      <w:pPr>
        <w:pStyle w:val="ListParagraph"/>
        <w:numPr>
          <w:ilvl w:val="0"/>
          <w:numId w:val="50"/>
        </w:numPr>
        <w:shd w:val="clear" w:color="auto" w:fill="auto"/>
        <w:spacing w:before="60" w:after="60" w:line="250" w:lineRule="exact"/>
        <w:ind w:left="426"/>
        <w:contextualSpacing w:val="0"/>
      </w:pPr>
      <w:r w:rsidRPr="00324DCE">
        <w:t>travel must be by the most economical and direct route; and</w:t>
      </w:r>
    </w:p>
    <w:p w14:paraId="518AC2FF" w14:textId="77777777" w:rsidR="00324DCE" w:rsidRPr="00324DCE" w:rsidRDefault="00324DCE" w:rsidP="001433A9">
      <w:pPr>
        <w:pStyle w:val="ListParagraph"/>
        <w:numPr>
          <w:ilvl w:val="0"/>
          <w:numId w:val="50"/>
        </w:numPr>
        <w:shd w:val="clear" w:color="auto" w:fill="auto"/>
        <w:spacing w:before="60" w:after="60" w:line="250" w:lineRule="exact"/>
        <w:ind w:left="426"/>
        <w:contextualSpacing w:val="0"/>
      </w:pPr>
      <w:r w:rsidRPr="00324DCE">
        <w:t xml:space="preserve">appointees must provide three written quotes for removal of personal and household effects on a door-to-door basis. Written quotes must be received by Human Resources far enough in advance to allow for consideration and approval of the preferred quote. Upon receiving advice of the approved quote, the appointee is responsible for organising the removal with that company. Quotes should include insurance costs and normally, the lowest quote will be approved by the University. </w:t>
      </w:r>
    </w:p>
    <w:p w14:paraId="5367A081" w14:textId="1074E978" w:rsidR="00324DCE" w:rsidRPr="00324DCE" w:rsidRDefault="00324DCE" w:rsidP="001433A9">
      <w:pPr>
        <w:spacing w:before="100" w:after="100" w:line="250" w:lineRule="exact"/>
      </w:pPr>
      <w:r w:rsidRPr="00324DCE">
        <w:lastRenderedPageBreak/>
        <w:t xml:space="preserve">The University will organise payment of the approved quote, up to the maximum allowance outlined in the appointee’s employment contract. Any amounts exceeding the maximum allowance, will be payable by the appointee directly to the engaged removal company. In these situations, the appointee is responsible for organising the split payment portion. If adequate time is not permitted for the Director, Human Resources to review and process three quotes (normally three </w:t>
      </w:r>
      <w:r w:rsidR="0006593B">
        <w:t>to</w:t>
      </w:r>
      <w:r w:rsidRPr="00324DCE">
        <w:t xml:space="preserve"> four weeks), the appointee will be responsible for an upfront payment to the University approved removal company and the University will reimburse up to the maximum allowance outlined in the appointee’s employment contract. </w:t>
      </w:r>
    </w:p>
    <w:p w14:paraId="400595F6" w14:textId="2BAB01C5" w:rsidR="009608BB" w:rsidRPr="00AC688E" w:rsidRDefault="00324DCE" w:rsidP="001433A9">
      <w:pPr>
        <w:spacing w:before="100" w:after="100" w:line="250" w:lineRule="exact"/>
      </w:pPr>
      <w:r w:rsidRPr="00324DCE">
        <w:t>Partners and/or dependants of the appointee who do not accompany and travel with the appointee, retain the entitlement to air or road travel (equivalent to a one-way economy airfare up to the maximum of $500) for up to six</w:t>
      </w:r>
      <w:r w:rsidR="001433A9">
        <w:t> </w:t>
      </w:r>
      <w:r w:rsidRPr="00324DCE">
        <w:t>months from the date of the appointee’s travel. In these circumstances, the appointee will pay upfront and apply for a reimbursement.</w:t>
      </w:r>
    </w:p>
    <w:sectPr w:rsidR="009608BB" w:rsidRPr="00AC688E" w:rsidSect="00F5165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1702" w:right="852" w:bottom="709" w:left="851" w:header="227" w:footer="283"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E340B" w14:textId="77777777" w:rsidR="006B0F38" w:rsidRDefault="006B0F38" w:rsidP="00C55E01">
      <w:r>
        <w:separator/>
      </w:r>
    </w:p>
    <w:p w14:paraId="048F4605" w14:textId="77777777" w:rsidR="006B0F38" w:rsidRDefault="006B0F38" w:rsidP="00C55E01"/>
    <w:p w14:paraId="077DCDE4" w14:textId="77777777" w:rsidR="006B0F38" w:rsidRDefault="006B0F38" w:rsidP="00C55E01"/>
  </w:endnote>
  <w:endnote w:type="continuationSeparator" w:id="0">
    <w:p w14:paraId="23B6AE15" w14:textId="77777777" w:rsidR="006B0F38" w:rsidRDefault="006B0F38" w:rsidP="00C55E01">
      <w:r>
        <w:continuationSeparator/>
      </w:r>
    </w:p>
    <w:p w14:paraId="3241158D" w14:textId="77777777" w:rsidR="006B0F38" w:rsidRDefault="006B0F38" w:rsidP="00C55E01"/>
    <w:p w14:paraId="05E493C0" w14:textId="77777777" w:rsidR="006B0F38" w:rsidRDefault="006B0F38" w:rsidP="00C5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DC57" w14:textId="77777777" w:rsidR="0052204C" w:rsidRDefault="00522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C5DD" w14:textId="3042C8B2" w:rsidR="004006CB" w:rsidRDefault="004006CB" w:rsidP="00C5496F">
    <w:pPr>
      <w:pStyle w:val="Caption"/>
      <w:tabs>
        <w:tab w:val="clear" w:pos="7401"/>
        <w:tab w:val="clear" w:pos="8640"/>
        <w:tab w:val="left" w:pos="8931"/>
        <w:tab w:val="right" w:pos="10206"/>
      </w:tabs>
      <w:ind w:left="0"/>
    </w:pPr>
    <w:r w:rsidRPr="00126400">
      <w:rPr>
        <w:b w:val="0"/>
        <w:noProof/>
        <w:color w:val="FFFFFF" w:themeColor="background1"/>
        <w:sz w:val="12"/>
        <w:szCs w:val="12"/>
        <w:lang w:eastAsia="en-AU"/>
      </w:rPr>
      <mc:AlternateContent>
        <mc:Choice Requires="wps">
          <w:drawing>
            <wp:anchor distT="0" distB="0" distL="114300" distR="114300" simplePos="0" relativeHeight="251663360" behindDoc="1" locked="0" layoutInCell="1" allowOverlap="1" wp14:anchorId="52A422EC" wp14:editId="300FA62C">
              <wp:simplePos x="0" y="0"/>
              <wp:positionH relativeFrom="page">
                <wp:posOffset>-19050</wp:posOffset>
              </wp:positionH>
              <wp:positionV relativeFrom="paragraph">
                <wp:posOffset>-157480</wp:posOffset>
              </wp:positionV>
              <wp:extent cx="8160589" cy="611505"/>
              <wp:effectExtent l="57150" t="19050" r="50165" b="74295"/>
              <wp:wrapNone/>
              <wp:docPr id="8" name="Rectangle 8"/>
              <wp:cNvGraphicFramePr/>
              <a:graphic xmlns:a="http://schemas.openxmlformats.org/drawingml/2006/main">
                <a:graphicData uri="http://schemas.microsoft.com/office/word/2010/wordprocessingShape">
                  <wps:wsp>
                    <wps:cNvSpPr/>
                    <wps:spPr>
                      <a:xfrm>
                        <a:off x="0" y="0"/>
                        <a:ext cx="8160589" cy="611505"/>
                      </a:xfrm>
                      <a:prstGeom prst="rect">
                        <a:avLst/>
                      </a:prstGeom>
                      <a:solidFill>
                        <a:srgbClr val="04124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EB759" id="Rectangle 8" o:spid="_x0000_s1026" style="position:absolute;margin-left:-1.5pt;margin-top:-12.4pt;width:642.55pt;height:4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" fillcolor="#041243" stroked="f">
              <v:shadow on="t" color="black" opacity="22937f" origin=",.5" offset="0,.63889mm"/>
              <w10:wrap anchorx="page"/>
            </v:rect>
          </w:pict>
        </mc:Fallback>
      </mc:AlternateContent>
    </w:r>
    <w:r w:rsidRPr="00126400">
      <w:rPr>
        <w:b w:val="0"/>
        <w:color w:val="FFFFFF" w:themeColor="background1"/>
        <w:sz w:val="12"/>
        <w:szCs w:val="12"/>
      </w:rPr>
      <w:t>CRICOS 00103</w:t>
    </w:r>
    <w:proofErr w:type="gramStart"/>
    <w:r w:rsidRPr="00126400">
      <w:rPr>
        <w:b w:val="0"/>
        <w:color w:val="FFFFFF" w:themeColor="background1"/>
        <w:sz w:val="12"/>
        <w:szCs w:val="12"/>
      </w:rPr>
      <w:t>D  |</w:t>
    </w:r>
    <w:proofErr w:type="gramEnd"/>
    <w:r w:rsidRPr="00126400">
      <w:rPr>
        <w:b w:val="0"/>
        <w:color w:val="FFFFFF" w:themeColor="background1"/>
        <w:sz w:val="12"/>
        <w:szCs w:val="12"/>
      </w:rPr>
      <w:t xml:space="preserve">  </w:t>
    </w:r>
    <w:r w:rsidRPr="00126400">
      <w:rPr>
        <w:rFonts w:eastAsia="Calibri"/>
        <w:b w:val="0"/>
        <w:noProof/>
        <w:color w:val="FFFFFF" w:themeColor="background1"/>
        <w:sz w:val="12"/>
        <w:szCs w:val="12"/>
        <w:lang w:eastAsia="en-AU"/>
      </w:rPr>
      <w:t>RTO 4909</w:t>
    </w:r>
    <w:r w:rsidR="00C5496F">
      <w:rPr>
        <w:rFonts w:eastAsia="Calibri"/>
        <w:b w:val="0"/>
        <w:noProof/>
        <w:color w:val="FFFFFF" w:themeColor="background1"/>
        <w:sz w:val="12"/>
        <w:szCs w:val="12"/>
        <w:lang w:eastAsia="en-AU"/>
      </w:rPr>
      <w:tab/>
    </w:r>
    <w:r w:rsidR="00C5496F" w:rsidRPr="00C5496F">
      <w:rPr>
        <w:sz w:val="16"/>
        <w:szCs w:val="28"/>
      </w:rPr>
      <w:t xml:space="preserve">Page </w:t>
    </w:r>
    <w:r w:rsidR="00C5496F" w:rsidRPr="00C5496F">
      <w:rPr>
        <w:sz w:val="16"/>
        <w:szCs w:val="28"/>
      </w:rPr>
      <w:fldChar w:fldCharType="begin"/>
    </w:r>
    <w:r w:rsidR="00C5496F" w:rsidRPr="00C5496F">
      <w:rPr>
        <w:sz w:val="16"/>
        <w:szCs w:val="28"/>
      </w:rPr>
      <w:instrText xml:space="preserve"> PAGE </w:instrText>
    </w:r>
    <w:r w:rsidR="00C5496F" w:rsidRPr="00C5496F">
      <w:rPr>
        <w:sz w:val="16"/>
        <w:szCs w:val="28"/>
      </w:rPr>
      <w:fldChar w:fldCharType="separate"/>
    </w:r>
    <w:r w:rsidR="00C5496F" w:rsidRPr="00C5496F">
      <w:rPr>
        <w:sz w:val="16"/>
        <w:szCs w:val="28"/>
      </w:rPr>
      <w:t>1</w:t>
    </w:r>
    <w:r w:rsidR="00C5496F" w:rsidRPr="00C5496F">
      <w:rPr>
        <w:sz w:val="16"/>
        <w:szCs w:val="28"/>
      </w:rPr>
      <w:fldChar w:fldCharType="end"/>
    </w:r>
    <w:r w:rsidR="00C5496F" w:rsidRPr="00C5496F">
      <w:rPr>
        <w:sz w:val="16"/>
        <w:szCs w:val="28"/>
      </w:rPr>
      <w:t xml:space="preserve"> of </w:t>
    </w:r>
    <w:r w:rsidR="00C5496F" w:rsidRPr="00C5496F">
      <w:rPr>
        <w:sz w:val="16"/>
        <w:szCs w:val="28"/>
      </w:rPr>
      <w:fldChar w:fldCharType="begin"/>
    </w:r>
    <w:r w:rsidR="00C5496F" w:rsidRPr="00C5496F">
      <w:rPr>
        <w:sz w:val="16"/>
        <w:szCs w:val="28"/>
      </w:rPr>
      <w:instrText xml:space="preserve"> NUMPAGES  </w:instrText>
    </w:r>
    <w:r w:rsidR="00C5496F" w:rsidRPr="00C5496F">
      <w:rPr>
        <w:sz w:val="16"/>
        <w:szCs w:val="28"/>
      </w:rPr>
      <w:fldChar w:fldCharType="separate"/>
    </w:r>
    <w:r w:rsidR="00C5496F" w:rsidRPr="00C5496F">
      <w:rPr>
        <w:sz w:val="16"/>
        <w:szCs w:val="28"/>
      </w:rPr>
      <w:t>3</w:t>
    </w:r>
    <w:r w:rsidR="00C5496F" w:rsidRPr="00C5496F">
      <w:rPr>
        <w:noProof/>
        <w:sz w:val="16"/>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CB9A" w14:textId="2265E6B3" w:rsidR="004006CB" w:rsidRPr="00551F17" w:rsidRDefault="004006CB" w:rsidP="00C55E01">
    <w:pPr>
      <w:pStyle w:val="Footer"/>
    </w:pPr>
    <w:r w:rsidRPr="00551F17">
      <w:rPr>
        <w:sz w:val="12"/>
        <w:szCs w:val="12"/>
      </w:rPr>
      <w:t>CRICOS 00103</w:t>
    </w:r>
    <w:proofErr w:type="gramStart"/>
    <w:r w:rsidRPr="00551F17">
      <w:rPr>
        <w:sz w:val="12"/>
        <w:szCs w:val="12"/>
      </w:rPr>
      <w:t>D  |</w:t>
    </w:r>
    <w:proofErr w:type="gramEnd"/>
    <w:r w:rsidRPr="00551F17">
      <w:rPr>
        <w:sz w:val="12"/>
        <w:szCs w:val="12"/>
      </w:rPr>
      <w:t xml:space="preserve">  </w:t>
    </w:r>
    <w:r w:rsidRPr="00551F17">
      <w:rPr>
        <w:rFonts w:eastAsia="Calibri"/>
        <w:noProof/>
        <w:sz w:val="12"/>
        <w:szCs w:val="12"/>
      </w:rPr>
      <w:t>RTO 4909</w:t>
    </w:r>
    <w:r w:rsidRPr="00551F17">
      <w:rPr>
        <w:rFonts w:eastAsia="Calibri"/>
        <w:noProof/>
        <w:szCs w:val="12"/>
      </w:rPr>
      <w:tab/>
    </w:r>
    <w:r w:rsidRPr="00551F17">
      <w:t xml:space="preserve">Page </w:t>
    </w:r>
    <w:r w:rsidRPr="00551F17">
      <w:fldChar w:fldCharType="begin"/>
    </w:r>
    <w:r w:rsidRPr="00551F17">
      <w:instrText xml:space="preserve"> PAGE </w:instrText>
    </w:r>
    <w:r w:rsidRPr="00551F17">
      <w:fldChar w:fldCharType="separate"/>
    </w:r>
    <w:r>
      <w:rPr>
        <w:noProof/>
      </w:rPr>
      <w:t>1</w:t>
    </w:r>
    <w:r w:rsidRPr="00551F17">
      <w:fldChar w:fldCharType="end"/>
    </w:r>
    <w:r w:rsidRPr="00551F17">
      <w:t xml:space="preserve"> of </w:t>
    </w:r>
    <w:fldSimple w:instr=" NUMPAGES  ">
      <w:r w:rsidR="0041057A">
        <w:rPr>
          <w:noProof/>
        </w:rPr>
        <w:t>1</w:t>
      </w:r>
    </w:fldSimple>
  </w:p>
  <w:p w14:paraId="08FAB3C2" w14:textId="77777777" w:rsidR="004006CB" w:rsidRDefault="004006CB" w:rsidP="00C55E01"/>
  <w:p w14:paraId="0AEE5DFC" w14:textId="77777777" w:rsidR="004006CB" w:rsidRDefault="004006CB" w:rsidP="00C55E01"/>
  <w:p w14:paraId="5F169B6D" w14:textId="77777777" w:rsidR="004006CB" w:rsidRDefault="004006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5D8A" w14:textId="77777777" w:rsidR="006B0F38" w:rsidRDefault="006B0F38" w:rsidP="00C55E01">
      <w:r>
        <w:separator/>
      </w:r>
    </w:p>
    <w:p w14:paraId="1B862511" w14:textId="77777777" w:rsidR="006B0F38" w:rsidRDefault="006B0F38" w:rsidP="00C55E01"/>
    <w:p w14:paraId="0448BDEB" w14:textId="77777777" w:rsidR="006B0F38" w:rsidRDefault="006B0F38" w:rsidP="00C55E01"/>
  </w:footnote>
  <w:footnote w:type="continuationSeparator" w:id="0">
    <w:p w14:paraId="2B9AC1A5" w14:textId="77777777" w:rsidR="006B0F38" w:rsidRDefault="006B0F38" w:rsidP="00C55E01">
      <w:r>
        <w:continuationSeparator/>
      </w:r>
    </w:p>
    <w:p w14:paraId="6B039AE6" w14:textId="77777777" w:rsidR="006B0F38" w:rsidRDefault="006B0F38" w:rsidP="00C55E01"/>
    <w:p w14:paraId="045A6018" w14:textId="77777777" w:rsidR="006B0F38" w:rsidRDefault="006B0F38" w:rsidP="00C55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2FE5E" w14:textId="77777777" w:rsidR="0052204C" w:rsidRDefault="00522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41"/>
      <w:tblW w:w="11341" w:type="dxa"/>
      <w:tblInd w:w="-851" w:type="dxa"/>
      <w:tblLook w:val="04A0" w:firstRow="1" w:lastRow="0" w:firstColumn="1" w:lastColumn="0" w:noHBand="0" w:noVBand="1"/>
    </w:tblPr>
    <w:tblGrid>
      <w:gridCol w:w="3686"/>
      <w:gridCol w:w="7655"/>
    </w:tblGrid>
    <w:tr w:rsidR="004006CB" w:rsidRPr="00C55E01" w14:paraId="33EC1D38" w14:textId="77777777" w:rsidTr="00B4359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86" w:type="dxa"/>
          <w:tcBorders>
            <w:right w:val="single" w:sz="4" w:space="0" w:color="FFFFFF"/>
          </w:tcBorders>
          <w:vAlign w:val="center"/>
        </w:tcPr>
        <w:p w14:paraId="134EC74C" w14:textId="6E689423" w:rsidR="004006CB" w:rsidRPr="00C55E01" w:rsidRDefault="004006CB" w:rsidP="00C55E01">
          <w:pPr>
            <w:keepNext/>
            <w:keepLines/>
            <w:shd w:val="clear" w:color="auto" w:fill="auto"/>
            <w:spacing w:after="0" w:line="240" w:lineRule="auto"/>
            <w:ind w:left="175"/>
            <w:rPr>
              <w:rFonts w:cs="Times New Roman"/>
              <w:color w:val="FFFFFF"/>
              <w:sz w:val="48"/>
              <w:szCs w:val="32"/>
              <w:lang w:val="en-US"/>
            </w:rPr>
          </w:pPr>
          <w:r w:rsidRPr="00C55E01">
            <w:rPr>
              <w:rFonts w:cs="Times New Roman"/>
              <w:noProof/>
              <w:color w:val="041243"/>
              <w:sz w:val="48"/>
              <w:szCs w:val="32"/>
            </w:rPr>
            <w:drawing>
              <wp:inline distT="0" distB="0" distL="0" distR="0" wp14:anchorId="0429C444" wp14:editId="751A5D7F">
                <wp:extent cx="1897039" cy="4996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_Uni_White_RGB.jpg"/>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006192" cy="528349"/>
                        </a:xfrm>
                        <a:prstGeom prst="rect">
                          <a:avLst/>
                        </a:prstGeom>
                      </pic:spPr>
                    </pic:pic>
                  </a:graphicData>
                </a:graphic>
              </wp:inline>
            </w:drawing>
          </w:r>
        </w:p>
      </w:tc>
      <w:tc>
        <w:tcPr>
          <w:tcW w:w="7655" w:type="dxa"/>
          <w:tcBorders>
            <w:left w:val="single" w:sz="4" w:space="0" w:color="FFFFFF"/>
          </w:tcBorders>
          <w:vAlign w:val="center"/>
        </w:tcPr>
        <w:p w14:paraId="7FAB33AC" w14:textId="77777777" w:rsidR="004006CB" w:rsidRDefault="002A7EF5" w:rsidP="00491ADD">
          <w:pPr>
            <w:pStyle w:val="Caption"/>
            <w:cnfStyle w:val="100000000000" w:firstRow="1" w:lastRow="0" w:firstColumn="0" w:lastColumn="0" w:oddVBand="0" w:evenVBand="0" w:oddHBand="0" w:evenHBand="0" w:firstRowFirstColumn="0" w:firstRowLastColumn="0" w:lastRowFirstColumn="0" w:lastRowLastColumn="0"/>
            <w:rPr>
              <w:b/>
              <w:bCs/>
              <w:sz w:val="44"/>
              <w:szCs w:val="40"/>
            </w:rPr>
          </w:pPr>
          <w:r w:rsidRPr="002A7EF5">
            <w:rPr>
              <w:sz w:val="44"/>
              <w:szCs w:val="40"/>
            </w:rPr>
            <w:t>Recruitment and Appointment</w:t>
          </w:r>
        </w:p>
        <w:p w14:paraId="538F1A2D" w14:textId="22FF0672" w:rsidR="002A7EF5" w:rsidRPr="002A7EF5" w:rsidRDefault="003A0E65" w:rsidP="002A7EF5">
          <w:pPr>
            <w:pStyle w:val="Caption"/>
            <w:cnfStyle w:val="100000000000" w:firstRow="1" w:lastRow="0" w:firstColumn="0" w:lastColumn="0" w:oddVBand="0" w:evenVBand="0" w:oddHBand="0" w:evenHBand="0" w:firstRowFirstColumn="0" w:firstRowLastColumn="0" w:lastRowFirstColumn="0" w:lastRowLastColumn="0"/>
          </w:pPr>
          <w:r>
            <w:t xml:space="preserve">Relocation </w:t>
          </w:r>
          <w:r w:rsidR="0052204C">
            <w:t>A</w:t>
          </w:r>
          <w:r>
            <w:t>llowance</w:t>
          </w:r>
          <w:r w:rsidR="002A7EF5">
            <w:t xml:space="preserve"> Guideline</w:t>
          </w:r>
          <w:r w:rsidR="0052204C">
            <w:t>s</w:t>
          </w:r>
        </w:p>
      </w:tc>
    </w:tr>
  </w:tbl>
  <w:p w14:paraId="2CD727DE" w14:textId="598FF3DE" w:rsidR="004006CB" w:rsidRPr="00126400" w:rsidRDefault="004006CB" w:rsidP="00126400">
    <w:pPr>
      <w:shd w:val="clear" w:color="auto" w:fill="auto"/>
      <w:spacing w:after="0" w:line="200" w:lineRule="atLeast"/>
      <w:rPr>
        <w:sz w:val="14"/>
      </w:rPr>
    </w:pPr>
    <w:r w:rsidRPr="00126400">
      <w:rPr>
        <w:noProof/>
        <w:sz w:val="6"/>
        <w:szCs w:val="2"/>
      </w:rPr>
      <mc:AlternateContent>
        <mc:Choice Requires="wps">
          <w:drawing>
            <wp:anchor distT="0" distB="0" distL="114300" distR="114300" simplePos="0" relativeHeight="251664384" behindDoc="1" locked="0" layoutInCell="1" allowOverlap="1" wp14:anchorId="14A185E4" wp14:editId="4F9A808B">
              <wp:simplePos x="0" y="0"/>
              <wp:positionH relativeFrom="page">
                <wp:posOffset>-21142</wp:posOffset>
              </wp:positionH>
              <wp:positionV relativeFrom="paragraph">
                <wp:posOffset>-799036</wp:posOffset>
              </wp:positionV>
              <wp:extent cx="7806055" cy="967256"/>
              <wp:effectExtent l="57150" t="19050" r="61595" b="80645"/>
              <wp:wrapNone/>
              <wp:docPr id="1" name="Rectangle 1"/>
              <wp:cNvGraphicFramePr/>
              <a:graphic xmlns:a="http://schemas.openxmlformats.org/drawingml/2006/main">
                <a:graphicData uri="http://schemas.microsoft.com/office/word/2010/wordprocessingShape">
                  <wps:wsp>
                    <wps:cNvSpPr/>
                    <wps:spPr>
                      <a:xfrm>
                        <a:off x="0" y="0"/>
                        <a:ext cx="7806055" cy="967256"/>
                      </a:xfrm>
                      <a:prstGeom prst="rect">
                        <a:avLst/>
                      </a:prstGeom>
                      <a:solidFill>
                        <a:srgbClr val="04124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BA945" id="Rectangle 1" o:spid="_x0000_s1026" style="position:absolute;margin-left:-1.65pt;margin-top:-62.9pt;width:614.65pt;height:76.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" fillcolor="#041243" stroked="f">
              <v:shadow on="t" color="black" opacity="22937f" origin=",.5" offset="0,.63889mm"/>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4"/>
      <w:tblW w:w="10916" w:type="dxa"/>
      <w:tblInd w:w="-993" w:type="dxa"/>
      <w:tblBorders>
        <w:insideH w:val="single" w:sz="4" w:space="0" w:color="595959" w:themeColor="text1" w:themeTint="A6"/>
        <w:insideV w:val="single" w:sz="4" w:space="0" w:color="808080" w:themeColor="background1" w:themeShade="80"/>
      </w:tblBorders>
      <w:tblLook w:val="04A0" w:firstRow="1" w:lastRow="0" w:firstColumn="1" w:lastColumn="0" w:noHBand="0" w:noVBand="1"/>
    </w:tblPr>
    <w:tblGrid>
      <w:gridCol w:w="3403"/>
      <w:gridCol w:w="7513"/>
    </w:tblGrid>
    <w:tr w:rsidR="004006CB" w14:paraId="55D9CC5C" w14:textId="77777777" w:rsidTr="00CD4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078A1E91" w14:textId="77777777" w:rsidR="004006CB" w:rsidRPr="00AE66B0" w:rsidRDefault="004006CB" w:rsidP="001E79AF">
          <w:pPr>
            <w:pStyle w:val="FedL1Heading"/>
            <w:rPr>
              <w:b/>
              <w:sz w:val="48"/>
            </w:rPr>
          </w:pPr>
          <w:r>
            <w:rPr>
              <w:rFonts w:eastAsia="Times New Roman"/>
              <w:noProof/>
              <w:lang w:val="en-AU"/>
            </w:rPr>
            <w:drawing>
              <wp:inline distT="0" distB="0" distL="0" distR="0" wp14:anchorId="0B15D564" wp14:editId="5FA8063D">
                <wp:extent cx="1885549" cy="49743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290" cy="542478"/>
                        </a:xfrm>
                        <a:prstGeom prst="rect">
                          <a:avLst/>
                        </a:prstGeom>
                      </pic:spPr>
                    </pic:pic>
                  </a:graphicData>
                </a:graphic>
              </wp:inline>
            </w:drawing>
          </w:r>
        </w:p>
      </w:tc>
      <w:tc>
        <w:tcPr>
          <w:tcW w:w="7513" w:type="dxa"/>
          <w:vAlign w:val="center"/>
        </w:tcPr>
        <w:p w14:paraId="58C34278" w14:textId="77777777" w:rsidR="004006CB" w:rsidRPr="00E72C26" w:rsidRDefault="004006CB" w:rsidP="00C55E01">
          <w:pPr>
            <w:pStyle w:val="Header"/>
            <w:cnfStyle w:val="100000000000" w:firstRow="1" w:lastRow="0" w:firstColumn="0" w:lastColumn="0" w:oddVBand="0" w:evenVBand="0" w:oddHBand="0" w:evenHBand="0" w:firstRowFirstColumn="0" w:firstRowLastColumn="0" w:lastRowFirstColumn="0" w:lastRowLastColumn="0"/>
          </w:pPr>
          <w:r>
            <w:t>Application for Accelerated</w:t>
          </w:r>
          <w:r>
            <w:br/>
            <w:t>Incremental Advancement</w:t>
          </w:r>
        </w:p>
      </w:tc>
    </w:tr>
  </w:tbl>
  <w:p w14:paraId="1F81CC4D" w14:textId="77777777" w:rsidR="004006CB" w:rsidRPr="00551F17" w:rsidRDefault="004006CB" w:rsidP="00C55E01"/>
  <w:p w14:paraId="51876882" w14:textId="77777777" w:rsidR="004006CB" w:rsidRDefault="004006CB" w:rsidP="00C55E01">
    <w:pPr>
      <w:pStyle w:val="Header"/>
      <w:rPr>
        <w:sz w:val="2"/>
      </w:rPr>
    </w:pPr>
    <w:r>
      <w:t xml:space="preserve">  </w:t>
    </w:r>
  </w:p>
  <w:p w14:paraId="52C12874" w14:textId="77777777" w:rsidR="004006CB" w:rsidRDefault="004006CB" w:rsidP="00C55E01"/>
  <w:p w14:paraId="09474681" w14:textId="77777777" w:rsidR="004006CB" w:rsidRDefault="004006CB" w:rsidP="00C55E01"/>
  <w:p w14:paraId="0B922F02" w14:textId="77777777" w:rsidR="004006CB" w:rsidRDefault="00400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041"/>
    <w:multiLevelType w:val="hybridMultilevel"/>
    <w:tmpl w:val="D348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A6589"/>
    <w:multiLevelType w:val="hybridMultilevel"/>
    <w:tmpl w:val="EB84CC40"/>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E0727"/>
    <w:multiLevelType w:val="hybridMultilevel"/>
    <w:tmpl w:val="25C43B8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F3576"/>
    <w:multiLevelType w:val="hybridMultilevel"/>
    <w:tmpl w:val="58FC23AC"/>
    <w:lvl w:ilvl="0" w:tplc="17E63A9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675C9"/>
    <w:multiLevelType w:val="hybridMultilevel"/>
    <w:tmpl w:val="FA54FEBE"/>
    <w:lvl w:ilvl="0" w:tplc="F35841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C43FCF"/>
    <w:multiLevelType w:val="hybridMultilevel"/>
    <w:tmpl w:val="7004C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D94AD7"/>
    <w:multiLevelType w:val="hybridMultilevel"/>
    <w:tmpl w:val="C63C60FE"/>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B12C3"/>
    <w:multiLevelType w:val="hybridMultilevel"/>
    <w:tmpl w:val="F236943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37FD9"/>
    <w:multiLevelType w:val="hybridMultilevel"/>
    <w:tmpl w:val="D70225D6"/>
    <w:lvl w:ilvl="0" w:tplc="14624878">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F46061"/>
    <w:multiLevelType w:val="hybridMultilevel"/>
    <w:tmpl w:val="731431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D739F1"/>
    <w:multiLevelType w:val="hybridMultilevel"/>
    <w:tmpl w:val="30163E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69651D"/>
    <w:multiLevelType w:val="hybridMultilevel"/>
    <w:tmpl w:val="C264136E"/>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04117"/>
    <w:multiLevelType w:val="hybridMultilevel"/>
    <w:tmpl w:val="9D8A41B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D5DC0"/>
    <w:multiLevelType w:val="hybridMultilevel"/>
    <w:tmpl w:val="8C0E9CEA"/>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C022F"/>
    <w:multiLevelType w:val="hybridMultilevel"/>
    <w:tmpl w:val="831C450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17BC4"/>
    <w:multiLevelType w:val="hybridMultilevel"/>
    <w:tmpl w:val="E2965878"/>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03116"/>
    <w:multiLevelType w:val="hybridMultilevel"/>
    <w:tmpl w:val="C68698CA"/>
    <w:lvl w:ilvl="0" w:tplc="7F08B4F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8D11F2"/>
    <w:multiLevelType w:val="hybridMultilevel"/>
    <w:tmpl w:val="3864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43689"/>
    <w:multiLevelType w:val="hybridMultilevel"/>
    <w:tmpl w:val="AC2A3E12"/>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C408F"/>
    <w:multiLevelType w:val="hybridMultilevel"/>
    <w:tmpl w:val="01FC6A46"/>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EA185C"/>
    <w:multiLevelType w:val="hybridMultilevel"/>
    <w:tmpl w:val="599C0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22C5287"/>
    <w:multiLevelType w:val="hybridMultilevel"/>
    <w:tmpl w:val="AB101952"/>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B70BC"/>
    <w:multiLevelType w:val="hybridMultilevel"/>
    <w:tmpl w:val="35567346"/>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45C8E"/>
    <w:multiLevelType w:val="hybridMultilevel"/>
    <w:tmpl w:val="09E884BC"/>
    <w:lvl w:ilvl="0" w:tplc="59B860EE">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F5727"/>
    <w:multiLevelType w:val="hybridMultilevel"/>
    <w:tmpl w:val="6AE65210"/>
    <w:lvl w:ilvl="0" w:tplc="14624878">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74473C"/>
    <w:multiLevelType w:val="hybridMultilevel"/>
    <w:tmpl w:val="0582A2CA"/>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9354E"/>
    <w:multiLevelType w:val="hybridMultilevel"/>
    <w:tmpl w:val="4694090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4CEF3510"/>
    <w:multiLevelType w:val="hybridMultilevel"/>
    <w:tmpl w:val="E300FC2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763420"/>
    <w:multiLevelType w:val="hybridMultilevel"/>
    <w:tmpl w:val="FDE6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E9745F"/>
    <w:multiLevelType w:val="hybridMultilevel"/>
    <w:tmpl w:val="4EB84352"/>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91972"/>
    <w:multiLevelType w:val="hybridMultilevel"/>
    <w:tmpl w:val="E60AD3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E91362"/>
    <w:multiLevelType w:val="hybridMultilevel"/>
    <w:tmpl w:val="8B20F064"/>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E3266"/>
    <w:multiLevelType w:val="hybridMultilevel"/>
    <w:tmpl w:val="3814DE6A"/>
    <w:lvl w:ilvl="0" w:tplc="C96258D4">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955C10"/>
    <w:multiLevelType w:val="hybridMultilevel"/>
    <w:tmpl w:val="E9BC64B0"/>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1F3892"/>
    <w:multiLevelType w:val="hybridMultilevel"/>
    <w:tmpl w:val="D3E474E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414FF9"/>
    <w:multiLevelType w:val="hybridMultilevel"/>
    <w:tmpl w:val="369433C8"/>
    <w:lvl w:ilvl="0" w:tplc="7F08B4F0">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2A0089A0">
      <w:start w:val="1"/>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8421FE"/>
    <w:multiLevelType w:val="hybridMultilevel"/>
    <w:tmpl w:val="9CBC4724"/>
    <w:lvl w:ilvl="0" w:tplc="16981C20">
      <w:start w:val="1"/>
      <w:numFmt w:val="bullet"/>
      <w:lvlText w:val=""/>
      <w:lvlJc w:val="left"/>
      <w:pPr>
        <w:ind w:left="720" w:hanging="360"/>
      </w:pPr>
      <w:rPr>
        <w:rFonts w:ascii="Symbol" w:hAnsi="Symbol" w:hint="default"/>
        <w:sz w:val="16"/>
        <w:u w:color="4F4F4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E6635A6"/>
    <w:multiLevelType w:val="hybridMultilevel"/>
    <w:tmpl w:val="A08234E2"/>
    <w:lvl w:ilvl="0" w:tplc="16981C20">
      <w:start w:val="1"/>
      <w:numFmt w:val="bullet"/>
      <w:lvlText w:val=""/>
      <w:lvlJc w:val="left"/>
      <w:pPr>
        <w:ind w:left="720" w:hanging="360"/>
      </w:pPr>
      <w:rPr>
        <w:rFonts w:ascii="Symbol" w:hAnsi="Symbol" w:hint="default"/>
        <w:sz w:val="16"/>
        <w:u w:color="4F4F4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167743C"/>
    <w:multiLevelType w:val="hybridMultilevel"/>
    <w:tmpl w:val="C122EFB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695821"/>
    <w:multiLevelType w:val="hybridMultilevel"/>
    <w:tmpl w:val="E3803D10"/>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845ED1"/>
    <w:multiLevelType w:val="hybridMultilevel"/>
    <w:tmpl w:val="6F94E132"/>
    <w:lvl w:ilvl="0" w:tplc="C0C6159C">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C76AA1"/>
    <w:multiLevelType w:val="hybridMultilevel"/>
    <w:tmpl w:val="044ADB2E"/>
    <w:lvl w:ilvl="0" w:tplc="14624878">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7959A9"/>
    <w:multiLevelType w:val="hybridMultilevel"/>
    <w:tmpl w:val="F12CD7A8"/>
    <w:lvl w:ilvl="0" w:tplc="DD50C66E">
      <w:numFmt w:val="bullet"/>
      <w:lvlText w:val="•"/>
      <w:lvlJc w:val="left"/>
      <w:pPr>
        <w:ind w:left="720" w:hanging="360"/>
      </w:pPr>
      <w:rPr>
        <w:rFonts w:ascii="Arial" w:eastAsia="Arial" w:hAnsi="Arial" w:cs="Arial" w:hint="default"/>
        <w:color w:val="4C4C4E"/>
        <w:spacing w:val="-1"/>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8F320E"/>
    <w:multiLevelType w:val="hybridMultilevel"/>
    <w:tmpl w:val="E4763B68"/>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F15026"/>
    <w:multiLevelType w:val="hybridMultilevel"/>
    <w:tmpl w:val="FF8EB28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6F2A7B"/>
    <w:multiLevelType w:val="hybridMultilevel"/>
    <w:tmpl w:val="E4343FCA"/>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E5592D"/>
    <w:multiLevelType w:val="hybridMultilevel"/>
    <w:tmpl w:val="AB8835B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BF4A43"/>
    <w:multiLevelType w:val="hybridMultilevel"/>
    <w:tmpl w:val="6A84CB2C"/>
    <w:lvl w:ilvl="0" w:tplc="0C090017">
      <w:start w:val="1"/>
      <w:numFmt w:val="lowerLetter"/>
      <w:lvlText w:val="%1)"/>
      <w:lvlJc w:val="left"/>
      <w:pPr>
        <w:ind w:left="720" w:hanging="360"/>
      </w:pPr>
      <w:rPr>
        <w:rFonts w:hint="default"/>
        <w:color w:val="4C4C4E"/>
        <w:spacing w:val="-1"/>
        <w:w w:val="100"/>
        <w:sz w:val="20"/>
        <w:szCs w:val="20"/>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A14CBD"/>
    <w:multiLevelType w:val="hybridMultilevel"/>
    <w:tmpl w:val="BA3E84D0"/>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8F68A1"/>
    <w:multiLevelType w:val="hybridMultilevel"/>
    <w:tmpl w:val="6E1827F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46"/>
  </w:num>
  <w:num w:numId="5">
    <w:abstractNumId w:val="49"/>
  </w:num>
  <w:num w:numId="6">
    <w:abstractNumId w:val="36"/>
  </w:num>
  <w:num w:numId="7">
    <w:abstractNumId w:val="37"/>
  </w:num>
  <w:num w:numId="8">
    <w:abstractNumId w:val="22"/>
  </w:num>
  <w:num w:numId="9">
    <w:abstractNumId w:val="13"/>
  </w:num>
  <w:num w:numId="10">
    <w:abstractNumId w:val="2"/>
  </w:num>
  <w:num w:numId="11">
    <w:abstractNumId w:val="14"/>
  </w:num>
  <w:num w:numId="12">
    <w:abstractNumId w:val="38"/>
  </w:num>
  <w:num w:numId="13">
    <w:abstractNumId w:val="0"/>
  </w:num>
  <w:num w:numId="14">
    <w:abstractNumId w:val="21"/>
  </w:num>
  <w:num w:numId="15">
    <w:abstractNumId w:val="35"/>
  </w:num>
  <w:num w:numId="16">
    <w:abstractNumId w:val="23"/>
  </w:num>
  <w:num w:numId="17">
    <w:abstractNumId w:val="17"/>
  </w:num>
  <w:num w:numId="18">
    <w:abstractNumId w:val="16"/>
  </w:num>
  <w:num w:numId="19">
    <w:abstractNumId w:val="28"/>
  </w:num>
  <w:num w:numId="20">
    <w:abstractNumId w:val="25"/>
  </w:num>
  <w:num w:numId="21">
    <w:abstractNumId w:val="7"/>
  </w:num>
  <w:num w:numId="22">
    <w:abstractNumId w:val="3"/>
  </w:num>
  <w:num w:numId="23">
    <w:abstractNumId w:val="48"/>
  </w:num>
  <w:num w:numId="24">
    <w:abstractNumId w:val="8"/>
  </w:num>
  <w:num w:numId="25">
    <w:abstractNumId w:val="33"/>
  </w:num>
  <w:num w:numId="26">
    <w:abstractNumId w:val="43"/>
  </w:num>
  <w:num w:numId="27">
    <w:abstractNumId w:val="31"/>
  </w:num>
  <w:num w:numId="28">
    <w:abstractNumId w:val="19"/>
  </w:num>
  <w:num w:numId="29">
    <w:abstractNumId w:val="39"/>
  </w:num>
  <w:num w:numId="30">
    <w:abstractNumId w:val="12"/>
  </w:num>
  <w:num w:numId="31">
    <w:abstractNumId w:val="29"/>
  </w:num>
  <w:num w:numId="32">
    <w:abstractNumId w:val="34"/>
  </w:num>
  <w:num w:numId="33">
    <w:abstractNumId w:val="41"/>
  </w:num>
  <w:num w:numId="34">
    <w:abstractNumId w:val="44"/>
  </w:num>
  <w:num w:numId="35">
    <w:abstractNumId w:val="45"/>
  </w:num>
  <w:num w:numId="36">
    <w:abstractNumId w:val="24"/>
  </w:num>
  <w:num w:numId="37">
    <w:abstractNumId w:val="20"/>
  </w:num>
  <w:num w:numId="38">
    <w:abstractNumId w:val="5"/>
  </w:num>
  <w:num w:numId="39">
    <w:abstractNumId w:val="6"/>
  </w:num>
  <w:num w:numId="40">
    <w:abstractNumId w:val="18"/>
  </w:num>
  <w:num w:numId="41">
    <w:abstractNumId w:val="27"/>
  </w:num>
  <w:num w:numId="42">
    <w:abstractNumId w:val="26"/>
  </w:num>
  <w:num w:numId="43">
    <w:abstractNumId w:val="40"/>
  </w:num>
  <w:num w:numId="44">
    <w:abstractNumId w:val="9"/>
  </w:num>
  <w:num w:numId="45">
    <w:abstractNumId w:val="4"/>
  </w:num>
  <w:num w:numId="46">
    <w:abstractNumId w:val="42"/>
  </w:num>
  <w:num w:numId="47">
    <w:abstractNumId w:val="10"/>
  </w:num>
  <w:num w:numId="48">
    <w:abstractNumId w:val="30"/>
  </w:num>
  <w:num w:numId="49">
    <w:abstractNumId w:val="32"/>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7"/>
    <w:rsid w:val="000101DF"/>
    <w:rsid w:val="00013FD5"/>
    <w:rsid w:val="00025747"/>
    <w:rsid w:val="00027E4A"/>
    <w:rsid w:val="00034CFA"/>
    <w:rsid w:val="00036646"/>
    <w:rsid w:val="00041FA2"/>
    <w:rsid w:val="0004258E"/>
    <w:rsid w:val="00047002"/>
    <w:rsid w:val="0006593B"/>
    <w:rsid w:val="000665F4"/>
    <w:rsid w:val="000800FE"/>
    <w:rsid w:val="00081591"/>
    <w:rsid w:val="000849C8"/>
    <w:rsid w:val="0009232D"/>
    <w:rsid w:val="000928BE"/>
    <w:rsid w:val="000B11AB"/>
    <w:rsid w:val="000B6A69"/>
    <w:rsid w:val="000C0478"/>
    <w:rsid w:val="000C69AA"/>
    <w:rsid w:val="000D581C"/>
    <w:rsid w:val="000D63C1"/>
    <w:rsid w:val="000D72EB"/>
    <w:rsid w:val="000E1D87"/>
    <w:rsid w:val="000E2D70"/>
    <w:rsid w:val="000E5DD6"/>
    <w:rsid w:val="001152CC"/>
    <w:rsid w:val="001159AE"/>
    <w:rsid w:val="00116499"/>
    <w:rsid w:val="00122144"/>
    <w:rsid w:val="00126400"/>
    <w:rsid w:val="0013486C"/>
    <w:rsid w:val="001364A7"/>
    <w:rsid w:val="001433A9"/>
    <w:rsid w:val="00144818"/>
    <w:rsid w:val="001464F2"/>
    <w:rsid w:val="001506CC"/>
    <w:rsid w:val="001549E4"/>
    <w:rsid w:val="00155214"/>
    <w:rsid w:val="00171CF7"/>
    <w:rsid w:val="00174404"/>
    <w:rsid w:val="001745A4"/>
    <w:rsid w:val="00174CD0"/>
    <w:rsid w:val="00177B90"/>
    <w:rsid w:val="00182B7C"/>
    <w:rsid w:val="00186B0E"/>
    <w:rsid w:val="00187BE6"/>
    <w:rsid w:val="00190D30"/>
    <w:rsid w:val="001A20CA"/>
    <w:rsid w:val="001A612A"/>
    <w:rsid w:val="001B2FC7"/>
    <w:rsid w:val="001B654D"/>
    <w:rsid w:val="001B7C43"/>
    <w:rsid w:val="001C103D"/>
    <w:rsid w:val="001C1F1A"/>
    <w:rsid w:val="001D1C6E"/>
    <w:rsid w:val="001D4ABD"/>
    <w:rsid w:val="001D7945"/>
    <w:rsid w:val="001E249F"/>
    <w:rsid w:val="001E79AF"/>
    <w:rsid w:val="001F1A7E"/>
    <w:rsid w:val="001F3906"/>
    <w:rsid w:val="001F6743"/>
    <w:rsid w:val="001F6FEE"/>
    <w:rsid w:val="00224A6D"/>
    <w:rsid w:val="00226BEC"/>
    <w:rsid w:val="00234D33"/>
    <w:rsid w:val="00236EDC"/>
    <w:rsid w:val="00240926"/>
    <w:rsid w:val="00240AF8"/>
    <w:rsid w:val="00256B00"/>
    <w:rsid w:val="0026498F"/>
    <w:rsid w:val="00266D8F"/>
    <w:rsid w:val="00277296"/>
    <w:rsid w:val="00284A35"/>
    <w:rsid w:val="0028793A"/>
    <w:rsid w:val="002923DD"/>
    <w:rsid w:val="00293D97"/>
    <w:rsid w:val="002A04BF"/>
    <w:rsid w:val="002A0B42"/>
    <w:rsid w:val="002A7EF5"/>
    <w:rsid w:val="002B1362"/>
    <w:rsid w:val="002C2668"/>
    <w:rsid w:val="002C4A67"/>
    <w:rsid w:val="002C7EA3"/>
    <w:rsid w:val="002D497B"/>
    <w:rsid w:val="002E3FFE"/>
    <w:rsid w:val="002E4A92"/>
    <w:rsid w:val="003031CB"/>
    <w:rsid w:val="00305BE4"/>
    <w:rsid w:val="0030682E"/>
    <w:rsid w:val="003132A7"/>
    <w:rsid w:val="00315484"/>
    <w:rsid w:val="0031697C"/>
    <w:rsid w:val="00324DCE"/>
    <w:rsid w:val="003264F4"/>
    <w:rsid w:val="0033468B"/>
    <w:rsid w:val="00341EC6"/>
    <w:rsid w:val="0034521F"/>
    <w:rsid w:val="00350C41"/>
    <w:rsid w:val="00356E66"/>
    <w:rsid w:val="00365384"/>
    <w:rsid w:val="003665B9"/>
    <w:rsid w:val="00374744"/>
    <w:rsid w:val="00382AE9"/>
    <w:rsid w:val="0038579B"/>
    <w:rsid w:val="00391583"/>
    <w:rsid w:val="00392163"/>
    <w:rsid w:val="00395FAF"/>
    <w:rsid w:val="00396537"/>
    <w:rsid w:val="00396784"/>
    <w:rsid w:val="003A0631"/>
    <w:rsid w:val="003A0E65"/>
    <w:rsid w:val="003B4698"/>
    <w:rsid w:val="003C60B3"/>
    <w:rsid w:val="003D6E78"/>
    <w:rsid w:val="003F20E3"/>
    <w:rsid w:val="003F4E81"/>
    <w:rsid w:val="004006CB"/>
    <w:rsid w:val="0040320C"/>
    <w:rsid w:val="00404091"/>
    <w:rsid w:val="0041057A"/>
    <w:rsid w:val="004219AD"/>
    <w:rsid w:val="00425CF2"/>
    <w:rsid w:val="00451D8D"/>
    <w:rsid w:val="00457809"/>
    <w:rsid w:val="0046370B"/>
    <w:rsid w:val="00464BBF"/>
    <w:rsid w:val="004718AB"/>
    <w:rsid w:val="00474223"/>
    <w:rsid w:val="00476D12"/>
    <w:rsid w:val="004776A4"/>
    <w:rsid w:val="0049033D"/>
    <w:rsid w:val="00491ADD"/>
    <w:rsid w:val="00495324"/>
    <w:rsid w:val="004A5DFA"/>
    <w:rsid w:val="004A72F4"/>
    <w:rsid w:val="004B261B"/>
    <w:rsid w:val="004B608B"/>
    <w:rsid w:val="004C2349"/>
    <w:rsid w:val="004C491D"/>
    <w:rsid w:val="0050410C"/>
    <w:rsid w:val="005068E3"/>
    <w:rsid w:val="00521732"/>
    <w:rsid w:val="0052204C"/>
    <w:rsid w:val="00534350"/>
    <w:rsid w:val="005352F2"/>
    <w:rsid w:val="00540E18"/>
    <w:rsid w:val="00544342"/>
    <w:rsid w:val="00550F2B"/>
    <w:rsid w:val="00551F17"/>
    <w:rsid w:val="0055380C"/>
    <w:rsid w:val="00557110"/>
    <w:rsid w:val="00560AC0"/>
    <w:rsid w:val="00562969"/>
    <w:rsid w:val="00563C5F"/>
    <w:rsid w:val="005669A1"/>
    <w:rsid w:val="00566B08"/>
    <w:rsid w:val="00567E96"/>
    <w:rsid w:val="00580317"/>
    <w:rsid w:val="00582EEC"/>
    <w:rsid w:val="00594E6A"/>
    <w:rsid w:val="00594FE4"/>
    <w:rsid w:val="005957FA"/>
    <w:rsid w:val="005B3833"/>
    <w:rsid w:val="005C421B"/>
    <w:rsid w:val="005C4E96"/>
    <w:rsid w:val="005D157D"/>
    <w:rsid w:val="005D3322"/>
    <w:rsid w:val="005E2DFD"/>
    <w:rsid w:val="005F77F8"/>
    <w:rsid w:val="00601411"/>
    <w:rsid w:val="00602833"/>
    <w:rsid w:val="00622A1C"/>
    <w:rsid w:val="006253A7"/>
    <w:rsid w:val="006322D9"/>
    <w:rsid w:val="0063425E"/>
    <w:rsid w:val="0063725F"/>
    <w:rsid w:val="0064338C"/>
    <w:rsid w:val="0064571B"/>
    <w:rsid w:val="0064780C"/>
    <w:rsid w:val="006507FD"/>
    <w:rsid w:val="006527F7"/>
    <w:rsid w:val="00652BEB"/>
    <w:rsid w:val="006570EB"/>
    <w:rsid w:val="00665699"/>
    <w:rsid w:val="00676025"/>
    <w:rsid w:val="00694E96"/>
    <w:rsid w:val="00697587"/>
    <w:rsid w:val="006A3BD7"/>
    <w:rsid w:val="006A6280"/>
    <w:rsid w:val="006B0F38"/>
    <w:rsid w:val="006C377A"/>
    <w:rsid w:val="006C5500"/>
    <w:rsid w:val="006C7986"/>
    <w:rsid w:val="006E5208"/>
    <w:rsid w:val="006F26B0"/>
    <w:rsid w:val="006F5FF0"/>
    <w:rsid w:val="006F7013"/>
    <w:rsid w:val="006F764A"/>
    <w:rsid w:val="00700AD9"/>
    <w:rsid w:val="00700DB2"/>
    <w:rsid w:val="0070443C"/>
    <w:rsid w:val="0070455D"/>
    <w:rsid w:val="00710F4A"/>
    <w:rsid w:val="007110BB"/>
    <w:rsid w:val="007131D5"/>
    <w:rsid w:val="00714628"/>
    <w:rsid w:val="00714D73"/>
    <w:rsid w:val="00715408"/>
    <w:rsid w:val="00720AEF"/>
    <w:rsid w:val="00720CF3"/>
    <w:rsid w:val="007246F1"/>
    <w:rsid w:val="00732159"/>
    <w:rsid w:val="00735003"/>
    <w:rsid w:val="00735092"/>
    <w:rsid w:val="00736838"/>
    <w:rsid w:val="00743334"/>
    <w:rsid w:val="007537CC"/>
    <w:rsid w:val="00755D60"/>
    <w:rsid w:val="007609ED"/>
    <w:rsid w:val="00764667"/>
    <w:rsid w:val="00782662"/>
    <w:rsid w:val="00784058"/>
    <w:rsid w:val="00785CDA"/>
    <w:rsid w:val="007956EA"/>
    <w:rsid w:val="00797889"/>
    <w:rsid w:val="007A39F2"/>
    <w:rsid w:val="007A77C4"/>
    <w:rsid w:val="007B07C7"/>
    <w:rsid w:val="007B32AE"/>
    <w:rsid w:val="007B6235"/>
    <w:rsid w:val="007C09FF"/>
    <w:rsid w:val="007D73F8"/>
    <w:rsid w:val="007E1972"/>
    <w:rsid w:val="007E259F"/>
    <w:rsid w:val="007E715E"/>
    <w:rsid w:val="007F4674"/>
    <w:rsid w:val="007F62F6"/>
    <w:rsid w:val="007F7255"/>
    <w:rsid w:val="008005A2"/>
    <w:rsid w:val="008031CF"/>
    <w:rsid w:val="00813730"/>
    <w:rsid w:val="00817277"/>
    <w:rsid w:val="00821E3D"/>
    <w:rsid w:val="0082215A"/>
    <w:rsid w:val="00833008"/>
    <w:rsid w:val="00833263"/>
    <w:rsid w:val="008333F1"/>
    <w:rsid w:val="00834662"/>
    <w:rsid w:val="0083726D"/>
    <w:rsid w:val="0084048E"/>
    <w:rsid w:val="00841AE5"/>
    <w:rsid w:val="00850B2B"/>
    <w:rsid w:val="00864936"/>
    <w:rsid w:val="00882709"/>
    <w:rsid w:val="00894436"/>
    <w:rsid w:val="008A0BA3"/>
    <w:rsid w:val="008A2AE0"/>
    <w:rsid w:val="008B47C0"/>
    <w:rsid w:val="008C33D7"/>
    <w:rsid w:val="008D5999"/>
    <w:rsid w:val="008D7EB0"/>
    <w:rsid w:val="008E4737"/>
    <w:rsid w:val="008F713F"/>
    <w:rsid w:val="009001E5"/>
    <w:rsid w:val="0090554F"/>
    <w:rsid w:val="00906891"/>
    <w:rsid w:val="00921EFD"/>
    <w:rsid w:val="0092637D"/>
    <w:rsid w:val="0092641C"/>
    <w:rsid w:val="00930682"/>
    <w:rsid w:val="00931341"/>
    <w:rsid w:val="009339A3"/>
    <w:rsid w:val="00937D61"/>
    <w:rsid w:val="009608BB"/>
    <w:rsid w:val="009727B5"/>
    <w:rsid w:val="0097779E"/>
    <w:rsid w:val="00982933"/>
    <w:rsid w:val="00984F8D"/>
    <w:rsid w:val="00997BBD"/>
    <w:rsid w:val="009A76C9"/>
    <w:rsid w:val="009B258A"/>
    <w:rsid w:val="009B7FB4"/>
    <w:rsid w:val="009C3C85"/>
    <w:rsid w:val="009C651A"/>
    <w:rsid w:val="009D1BDE"/>
    <w:rsid w:val="009F2AE9"/>
    <w:rsid w:val="00A06152"/>
    <w:rsid w:val="00A1032A"/>
    <w:rsid w:val="00A10497"/>
    <w:rsid w:val="00A1150A"/>
    <w:rsid w:val="00A174C0"/>
    <w:rsid w:val="00A17A3B"/>
    <w:rsid w:val="00A23B24"/>
    <w:rsid w:val="00A27DC9"/>
    <w:rsid w:val="00A322A3"/>
    <w:rsid w:val="00A417DF"/>
    <w:rsid w:val="00A500AA"/>
    <w:rsid w:val="00A50622"/>
    <w:rsid w:val="00A5387F"/>
    <w:rsid w:val="00A55555"/>
    <w:rsid w:val="00A55643"/>
    <w:rsid w:val="00A65C4E"/>
    <w:rsid w:val="00A67EDD"/>
    <w:rsid w:val="00A70245"/>
    <w:rsid w:val="00A72B76"/>
    <w:rsid w:val="00A73996"/>
    <w:rsid w:val="00A745DB"/>
    <w:rsid w:val="00A777E9"/>
    <w:rsid w:val="00A87F97"/>
    <w:rsid w:val="00A910F5"/>
    <w:rsid w:val="00A919F5"/>
    <w:rsid w:val="00A91D6D"/>
    <w:rsid w:val="00A92959"/>
    <w:rsid w:val="00A9605F"/>
    <w:rsid w:val="00A963A3"/>
    <w:rsid w:val="00AA43B9"/>
    <w:rsid w:val="00AA4607"/>
    <w:rsid w:val="00AC5FB7"/>
    <w:rsid w:val="00AC688E"/>
    <w:rsid w:val="00AC69D8"/>
    <w:rsid w:val="00AC7388"/>
    <w:rsid w:val="00AD68C9"/>
    <w:rsid w:val="00AD7189"/>
    <w:rsid w:val="00AE35B1"/>
    <w:rsid w:val="00AE7161"/>
    <w:rsid w:val="00B00C4B"/>
    <w:rsid w:val="00B0478E"/>
    <w:rsid w:val="00B1057D"/>
    <w:rsid w:val="00B126BF"/>
    <w:rsid w:val="00B12D63"/>
    <w:rsid w:val="00B15D61"/>
    <w:rsid w:val="00B16120"/>
    <w:rsid w:val="00B300B8"/>
    <w:rsid w:val="00B342EB"/>
    <w:rsid w:val="00B40932"/>
    <w:rsid w:val="00B4233E"/>
    <w:rsid w:val="00B43593"/>
    <w:rsid w:val="00B61023"/>
    <w:rsid w:val="00B63C1D"/>
    <w:rsid w:val="00B63C63"/>
    <w:rsid w:val="00B64656"/>
    <w:rsid w:val="00B77A09"/>
    <w:rsid w:val="00B81A77"/>
    <w:rsid w:val="00B83EA2"/>
    <w:rsid w:val="00B90D61"/>
    <w:rsid w:val="00B91155"/>
    <w:rsid w:val="00B92676"/>
    <w:rsid w:val="00B93C1A"/>
    <w:rsid w:val="00B94658"/>
    <w:rsid w:val="00BA2459"/>
    <w:rsid w:val="00BA31D2"/>
    <w:rsid w:val="00BA3CC1"/>
    <w:rsid w:val="00BA764A"/>
    <w:rsid w:val="00BB1CA9"/>
    <w:rsid w:val="00BB464A"/>
    <w:rsid w:val="00BD2193"/>
    <w:rsid w:val="00BD2853"/>
    <w:rsid w:val="00BD5B68"/>
    <w:rsid w:val="00C002BA"/>
    <w:rsid w:val="00C0392B"/>
    <w:rsid w:val="00C045B5"/>
    <w:rsid w:val="00C110C8"/>
    <w:rsid w:val="00C15925"/>
    <w:rsid w:val="00C268BD"/>
    <w:rsid w:val="00C3400D"/>
    <w:rsid w:val="00C36A8B"/>
    <w:rsid w:val="00C44701"/>
    <w:rsid w:val="00C46011"/>
    <w:rsid w:val="00C50B49"/>
    <w:rsid w:val="00C5496F"/>
    <w:rsid w:val="00C55AC3"/>
    <w:rsid w:val="00C55E01"/>
    <w:rsid w:val="00C62538"/>
    <w:rsid w:val="00C8189C"/>
    <w:rsid w:val="00C8403B"/>
    <w:rsid w:val="00C86759"/>
    <w:rsid w:val="00C92056"/>
    <w:rsid w:val="00C956D4"/>
    <w:rsid w:val="00C961FF"/>
    <w:rsid w:val="00CB320E"/>
    <w:rsid w:val="00CB380F"/>
    <w:rsid w:val="00CD13B6"/>
    <w:rsid w:val="00CD3857"/>
    <w:rsid w:val="00CD448C"/>
    <w:rsid w:val="00CE02F4"/>
    <w:rsid w:val="00CE0F67"/>
    <w:rsid w:val="00CE4715"/>
    <w:rsid w:val="00CE7604"/>
    <w:rsid w:val="00CF3034"/>
    <w:rsid w:val="00D042E8"/>
    <w:rsid w:val="00D203F2"/>
    <w:rsid w:val="00D2059F"/>
    <w:rsid w:val="00D240D2"/>
    <w:rsid w:val="00D25487"/>
    <w:rsid w:val="00D2737B"/>
    <w:rsid w:val="00D33919"/>
    <w:rsid w:val="00D50AD5"/>
    <w:rsid w:val="00D513FF"/>
    <w:rsid w:val="00D52A01"/>
    <w:rsid w:val="00D52CD9"/>
    <w:rsid w:val="00D55677"/>
    <w:rsid w:val="00D8718E"/>
    <w:rsid w:val="00DA785B"/>
    <w:rsid w:val="00DD4AE6"/>
    <w:rsid w:val="00DD6514"/>
    <w:rsid w:val="00DF0DB9"/>
    <w:rsid w:val="00E01641"/>
    <w:rsid w:val="00E02002"/>
    <w:rsid w:val="00E04C41"/>
    <w:rsid w:val="00E067DD"/>
    <w:rsid w:val="00E309D9"/>
    <w:rsid w:val="00E30CC9"/>
    <w:rsid w:val="00E3374E"/>
    <w:rsid w:val="00E35692"/>
    <w:rsid w:val="00E41910"/>
    <w:rsid w:val="00E4342C"/>
    <w:rsid w:val="00E437C0"/>
    <w:rsid w:val="00E442E9"/>
    <w:rsid w:val="00E474A5"/>
    <w:rsid w:val="00E50502"/>
    <w:rsid w:val="00E6327C"/>
    <w:rsid w:val="00E719E6"/>
    <w:rsid w:val="00E72A5A"/>
    <w:rsid w:val="00E803B4"/>
    <w:rsid w:val="00E8503B"/>
    <w:rsid w:val="00E85BBD"/>
    <w:rsid w:val="00E90A7A"/>
    <w:rsid w:val="00E945BD"/>
    <w:rsid w:val="00EA3967"/>
    <w:rsid w:val="00EB78FF"/>
    <w:rsid w:val="00EC24CF"/>
    <w:rsid w:val="00EC5BB0"/>
    <w:rsid w:val="00EC7371"/>
    <w:rsid w:val="00ED61BD"/>
    <w:rsid w:val="00EE7367"/>
    <w:rsid w:val="00F043A2"/>
    <w:rsid w:val="00F111B8"/>
    <w:rsid w:val="00F21F49"/>
    <w:rsid w:val="00F347FC"/>
    <w:rsid w:val="00F36B59"/>
    <w:rsid w:val="00F372A7"/>
    <w:rsid w:val="00F51657"/>
    <w:rsid w:val="00F5437B"/>
    <w:rsid w:val="00F60A27"/>
    <w:rsid w:val="00F84622"/>
    <w:rsid w:val="00F924FD"/>
    <w:rsid w:val="00F95ACF"/>
    <w:rsid w:val="00FA5007"/>
    <w:rsid w:val="00FB297B"/>
    <w:rsid w:val="00FC051E"/>
    <w:rsid w:val="00FC649A"/>
    <w:rsid w:val="00FD08CE"/>
    <w:rsid w:val="00FD187C"/>
    <w:rsid w:val="00FD500A"/>
    <w:rsid w:val="00FD696A"/>
    <w:rsid w:val="00FD7B5B"/>
    <w:rsid w:val="00FE7377"/>
    <w:rsid w:val="00FF3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1B8208"/>
  <w15:docId w15:val="{36C5B8F3-A498-4787-A7A4-4B57108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E01"/>
    <w:pPr>
      <w:shd w:val="clear" w:color="auto" w:fill="FFFFFF"/>
      <w:spacing w:after="140" w:line="240" w:lineRule="atLeast"/>
    </w:pPr>
    <w:rPr>
      <w:rFonts w:ascii="Arial" w:hAnsi="Arial" w:cs="Arial"/>
      <w:color w:val="4D4D4F"/>
    </w:rPr>
  </w:style>
  <w:style w:type="paragraph" w:styleId="Heading1">
    <w:name w:val="heading 1"/>
    <w:basedOn w:val="Normal"/>
    <w:next w:val="Normal"/>
    <w:qFormat/>
    <w:rsid w:val="001E79AF"/>
    <w:pPr>
      <w:keepNext/>
      <w:tabs>
        <w:tab w:val="left" w:pos="2127"/>
        <w:tab w:val="center" w:pos="5812"/>
        <w:tab w:val="center" w:pos="6379"/>
        <w:tab w:val="center" w:pos="8364"/>
      </w:tabs>
      <w:ind w:right="130"/>
      <w:outlineLvl w:val="0"/>
    </w:pPr>
    <w:rPr>
      <w:b/>
    </w:rPr>
  </w:style>
  <w:style w:type="paragraph" w:styleId="Heading2">
    <w:name w:val="heading 2"/>
    <w:basedOn w:val="Heading3"/>
    <w:next w:val="Normal"/>
    <w:link w:val="Heading2Char"/>
    <w:qFormat/>
    <w:rsid w:val="00365384"/>
    <w:pPr>
      <w:outlineLvl w:val="1"/>
    </w:pPr>
    <w:rPr>
      <w:color w:val="041243"/>
      <w:sz w:val="28"/>
    </w:rPr>
  </w:style>
  <w:style w:type="paragraph" w:styleId="Heading3">
    <w:name w:val="heading 3"/>
    <w:basedOn w:val="Normal"/>
    <w:next w:val="Normal"/>
    <w:qFormat/>
    <w:rsid w:val="00365384"/>
    <w:pPr>
      <w:keepNext/>
      <w:tabs>
        <w:tab w:val="left" w:pos="9900"/>
      </w:tabs>
      <w:spacing w:before="300" w:after="100"/>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sz w:val="50"/>
    </w:rPr>
  </w:style>
  <w:style w:type="paragraph" w:styleId="Heading7">
    <w:name w:val="heading 7"/>
    <w:basedOn w:val="Normal"/>
    <w:next w:val="Normal"/>
    <w:qFormat/>
    <w:pPr>
      <w:keepNext/>
      <w:pBdr>
        <w:top w:val="single" w:sz="18" w:space="1" w:color="auto"/>
      </w:pBdr>
      <w:jc w:val="center"/>
      <w:outlineLvl w:val="6"/>
    </w:pPr>
    <w:rPr>
      <w:b/>
    </w:rPr>
  </w:style>
  <w:style w:type="paragraph" w:styleId="Heading8">
    <w:name w:val="heading 8"/>
    <w:basedOn w:val="Normal"/>
    <w:next w:val="Normal"/>
    <w:qFormat/>
    <w:pPr>
      <w:keepNext/>
      <w:tabs>
        <w:tab w:val="left" w:pos="9900"/>
      </w:tabs>
      <w:jc w:val="center"/>
      <w:outlineLvl w:val="7"/>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paragraph" w:styleId="Footer">
    <w:name w:val="footer"/>
    <w:aliases w:val="Footer Page Numb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tabs>
        <w:tab w:val="left" w:pos="2127"/>
        <w:tab w:val="center" w:pos="5812"/>
        <w:tab w:val="center" w:pos="6379"/>
        <w:tab w:val="center" w:pos="8364"/>
      </w:tabs>
      <w:jc w:val="both"/>
    </w:pPr>
    <w:rPr>
      <w:rFonts w:ascii="Garamond" w:hAnsi="Garamond"/>
      <w:b/>
      <w:i/>
      <w:sz w:val="28"/>
    </w:rPr>
  </w:style>
  <w:style w:type="paragraph" w:styleId="BodyText2">
    <w:name w:val="Body Text 2"/>
    <w:basedOn w:val="Normal"/>
    <w:pPr>
      <w:tabs>
        <w:tab w:val="left" w:pos="2127"/>
        <w:tab w:val="center" w:pos="5812"/>
        <w:tab w:val="center" w:pos="6379"/>
        <w:tab w:val="center" w:pos="8364"/>
      </w:tabs>
      <w:jc w:val="both"/>
    </w:pPr>
    <w:rPr>
      <w:sz w:val="24"/>
    </w:rPr>
  </w:style>
  <w:style w:type="paragraph" w:styleId="Caption">
    <w:name w:val="caption"/>
    <w:basedOn w:val="Normal"/>
    <w:next w:val="Normal"/>
    <w:qFormat/>
    <w:rsid w:val="00126400"/>
    <w:pPr>
      <w:shd w:val="clear" w:color="auto" w:fill="auto"/>
      <w:tabs>
        <w:tab w:val="right" w:pos="7401"/>
        <w:tab w:val="right" w:pos="8640"/>
      </w:tabs>
      <w:spacing w:after="0" w:line="240" w:lineRule="auto"/>
      <w:ind w:left="227" w:right="-102"/>
    </w:pPr>
    <w:rPr>
      <w:rFonts w:eastAsia="Arial"/>
      <w:b/>
      <w:bCs/>
      <w:color w:val="FFFFFF"/>
      <w:sz w:val="32"/>
      <w:szCs w:val="52"/>
      <w:lang w:eastAsia="zh-CN"/>
    </w:rPr>
  </w:style>
  <w:style w:type="paragraph" w:styleId="BodyTextIndent">
    <w:name w:val="Body Text Indent"/>
    <w:basedOn w:val="Normal"/>
    <w:pPr>
      <w:tabs>
        <w:tab w:val="left" w:pos="3861"/>
      </w:tabs>
      <w:spacing w:line="360" w:lineRule="auto"/>
      <w:ind w:firstLine="3861"/>
      <w:jc w:val="right"/>
    </w:pPr>
    <w:rPr>
      <w:sz w:val="16"/>
    </w:rPr>
  </w:style>
  <w:style w:type="paragraph" w:styleId="BodyText3">
    <w:name w:val="Body Text 3"/>
    <w:basedOn w:val="Normal"/>
    <w:pPr>
      <w:tabs>
        <w:tab w:val="left" w:pos="2127"/>
        <w:tab w:val="center" w:pos="5812"/>
        <w:tab w:val="center" w:pos="6379"/>
        <w:tab w:val="left" w:pos="8222"/>
        <w:tab w:val="center" w:pos="8364"/>
      </w:tabs>
      <w:spacing w:line="480" w:lineRule="auto"/>
      <w:ind w:right="2686"/>
      <w:jc w:val="both"/>
    </w:pPr>
    <w:rPr>
      <w:sz w:val="24"/>
    </w:rPr>
  </w:style>
  <w:style w:type="paragraph" w:styleId="BlockText">
    <w:name w:val="Block Text"/>
    <w:basedOn w:val="Normal"/>
    <w:pPr>
      <w:ind w:left="142" w:right="130"/>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aliases w:val="UB Table Grid"/>
    <w:basedOn w:val="TableNormal"/>
    <w:uiPriority w:val="59"/>
    <w:rsid w:val="00FA5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0665F4"/>
    <w:pPr>
      <w:tabs>
        <w:tab w:val="center" w:pos="4153"/>
        <w:tab w:val="right" w:pos="8306"/>
      </w:tabs>
    </w:pPr>
    <w:rPr>
      <w:b/>
      <w:sz w:val="48"/>
    </w:rPr>
  </w:style>
  <w:style w:type="paragraph" w:customStyle="1" w:styleId="FormSubHeader">
    <w:name w:val="Form Sub Header"/>
    <w:basedOn w:val="FormHeader"/>
    <w:rsid w:val="000665F4"/>
    <w:rPr>
      <w:b w:val="0"/>
      <w:sz w:val="24"/>
    </w:rPr>
  </w:style>
  <w:style w:type="character" w:styleId="FollowedHyperlink">
    <w:name w:val="FollowedHyperlink"/>
    <w:basedOn w:val="DefaultParagraphFont"/>
    <w:rsid w:val="00A417DF"/>
    <w:rPr>
      <w:color w:val="800080"/>
      <w:u w:val="single"/>
    </w:rPr>
  </w:style>
  <w:style w:type="character" w:styleId="CommentReference">
    <w:name w:val="annotation reference"/>
    <w:basedOn w:val="DefaultParagraphFont"/>
    <w:uiPriority w:val="99"/>
    <w:semiHidden/>
    <w:rsid w:val="00E4342C"/>
    <w:rPr>
      <w:sz w:val="16"/>
      <w:szCs w:val="16"/>
    </w:rPr>
  </w:style>
  <w:style w:type="paragraph" w:styleId="CommentText">
    <w:name w:val="annotation text"/>
    <w:basedOn w:val="Normal"/>
    <w:semiHidden/>
    <w:rsid w:val="00E4342C"/>
  </w:style>
  <w:style w:type="paragraph" w:styleId="CommentSubject">
    <w:name w:val="annotation subject"/>
    <w:basedOn w:val="CommentText"/>
    <w:next w:val="CommentText"/>
    <w:semiHidden/>
    <w:rsid w:val="00E4342C"/>
    <w:rPr>
      <w:b/>
      <w:bCs/>
    </w:rPr>
  </w:style>
  <w:style w:type="character" w:customStyle="1" w:styleId="HeaderChar">
    <w:name w:val="Header Char"/>
    <w:link w:val="Header"/>
    <w:uiPriority w:val="99"/>
    <w:rsid w:val="005C421B"/>
    <w:rPr>
      <w:lang w:eastAsia="en-US"/>
    </w:rPr>
  </w:style>
  <w:style w:type="paragraph" w:customStyle="1" w:styleId="ubheadingtitle">
    <w:name w:val="ub heading / title"/>
    <w:basedOn w:val="Header"/>
    <w:link w:val="ubheadingtitleChar"/>
    <w:qFormat/>
    <w:rsid w:val="0049033D"/>
    <w:pPr>
      <w:tabs>
        <w:tab w:val="clear" w:pos="4153"/>
        <w:tab w:val="clear" w:pos="8306"/>
        <w:tab w:val="center" w:pos="4513"/>
        <w:tab w:val="right" w:pos="9026"/>
      </w:tabs>
    </w:pPr>
    <w:rPr>
      <w:rFonts w:eastAsia="SimSun"/>
      <w:b/>
      <w:sz w:val="48"/>
      <w:szCs w:val="48"/>
      <w:lang w:eastAsia="zh-CN"/>
    </w:rPr>
  </w:style>
  <w:style w:type="character" w:customStyle="1" w:styleId="ubheadingtitleChar">
    <w:name w:val="ub heading / title Char"/>
    <w:basedOn w:val="HeaderChar"/>
    <w:link w:val="ubheadingtitle"/>
    <w:rsid w:val="0049033D"/>
    <w:rPr>
      <w:rFonts w:ascii="Arial" w:eastAsia="SimSun" w:hAnsi="Arial" w:cs="Arial"/>
      <w:b/>
      <w:sz w:val="48"/>
      <w:szCs w:val="48"/>
      <w:lang w:eastAsia="zh-CN"/>
    </w:rPr>
  </w:style>
  <w:style w:type="character" w:customStyle="1" w:styleId="FooterChar">
    <w:name w:val="Footer Char"/>
    <w:aliases w:val="Footer Page Number Char"/>
    <w:link w:val="Footer"/>
    <w:uiPriority w:val="99"/>
    <w:rsid w:val="0049033D"/>
    <w:rPr>
      <w:lang w:eastAsia="en-US"/>
    </w:rPr>
  </w:style>
  <w:style w:type="paragraph" w:styleId="ListParagraph">
    <w:name w:val="List Paragraph"/>
    <w:basedOn w:val="Normal"/>
    <w:uiPriority w:val="34"/>
    <w:qFormat/>
    <w:rsid w:val="00834662"/>
    <w:pPr>
      <w:ind w:left="720"/>
      <w:contextualSpacing/>
    </w:pPr>
  </w:style>
  <w:style w:type="character" w:styleId="PlaceholderText">
    <w:name w:val="Placeholder Text"/>
    <w:basedOn w:val="DefaultParagraphFont"/>
    <w:uiPriority w:val="99"/>
    <w:semiHidden/>
    <w:rsid w:val="001D4ABD"/>
    <w:rPr>
      <w:color w:val="808080"/>
    </w:rPr>
  </w:style>
  <w:style w:type="paragraph" w:customStyle="1" w:styleId="FedL1Heading">
    <w:name w:val="Fed L1 Heading"/>
    <w:basedOn w:val="Heading1"/>
    <w:link w:val="FedL1HeadingChar"/>
    <w:qFormat/>
    <w:rsid w:val="00551F17"/>
    <w:pPr>
      <w:keepLines/>
      <w:tabs>
        <w:tab w:val="clear" w:pos="2127"/>
        <w:tab w:val="clear" w:pos="5812"/>
        <w:tab w:val="clear" w:pos="6379"/>
        <w:tab w:val="clear" w:pos="8364"/>
      </w:tabs>
      <w:spacing w:before="120" w:after="100" w:line="400" w:lineRule="exact"/>
      <w:ind w:right="0"/>
    </w:pPr>
    <w:rPr>
      <w:rFonts w:eastAsiaTheme="majorEastAsia" w:cstheme="majorBidi"/>
      <w:bCs/>
      <w:color w:val="041243"/>
      <w:sz w:val="32"/>
      <w:szCs w:val="32"/>
      <w:lang w:val="en-US"/>
    </w:rPr>
  </w:style>
  <w:style w:type="character" w:customStyle="1" w:styleId="FedL1HeadingChar">
    <w:name w:val="Fed L1 Heading Char"/>
    <w:basedOn w:val="DefaultParagraphFont"/>
    <w:link w:val="FedL1Heading"/>
    <w:rsid w:val="00551F17"/>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551F1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365384"/>
    <w:rPr>
      <w:rFonts w:ascii="Arial" w:hAnsi="Arial" w:cs="Arial"/>
      <w:b/>
      <w:color w:val="041243"/>
      <w:sz w:val="28"/>
      <w:shd w:val="clear" w:color="auto" w:fill="FFFFFF"/>
    </w:rPr>
  </w:style>
  <w:style w:type="paragraph" w:customStyle="1" w:styleId="Indent1">
    <w:name w:val="Indent 1"/>
    <w:basedOn w:val="Normal"/>
    <w:rsid w:val="007956EA"/>
    <w:pPr>
      <w:ind w:left="720" w:hanging="720"/>
      <w:jc w:val="both"/>
    </w:pPr>
    <w:rPr>
      <w:rFonts w:ascii="CG Times (W1)" w:hAnsi="CG Times (W1)"/>
      <w:sz w:val="24"/>
    </w:rPr>
  </w:style>
  <w:style w:type="paragraph" w:styleId="NormalWeb">
    <w:name w:val="Normal (Web)"/>
    <w:basedOn w:val="Normal"/>
    <w:uiPriority w:val="99"/>
    <w:unhideWhenUsed/>
    <w:rsid w:val="00D042E8"/>
    <w:pPr>
      <w:spacing w:before="100" w:beforeAutospacing="1" w:after="100" w:afterAutospacing="1"/>
    </w:pPr>
    <w:rPr>
      <w:sz w:val="24"/>
      <w:szCs w:val="24"/>
    </w:rPr>
  </w:style>
  <w:style w:type="character" w:styleId="Strong">
    <w:name w:val="Strong"/>
    <w:basedOn w:val="DefaultParagraphFont"/>
    <w:uiPriority w:val="22"/>
    <w:qFormat/>
    <w:rsid w:val="00EC24CF"/>
    <w:rPr>
      <w:b/>
      <w:bCs/>
    </w:rPr>
  </w:style>
  <w:style w:type="table" w:customStyle="1" w:styleId="PlainTable41">
    <w:name w:val="Plain Table 41"/>
    <w:basedOn w:val="TableNormal"/>
    <w:next w:val="PlainTable4"/>
    <w:uiPriority w:val="44"/>
    <w:rsid w:val="00C55E01"/>
    <w:rPr>
      <w:rFonts w:ascii="Arial" w:eastAsia="Arial" w:hAnsi="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qFormat/>
    <w:rsid w:val="002A0B42"/>
    <w:rPr>
      <w:color w:val="4F4F4F"/>
    </w:rPr>
  </w:style>
  <w:style w:type="paragraph" w:customStyle="1" w:styleId="Default">
    <w:name w:val="Default"/>
    <w:rsid w:val="00EB78FF"/>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60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44349">
      <w:bodyDiv w:val="1"/>
      <w:marLeft w:val="0"/>
      <w:marRight w:val="0"/>
      <w:marTop w:val="0"/>
      <w:marBottom w:val="0"/>
      <w:divBdr>
        <w:top w:val="none" w:sz="0" w:space="0" w:color="auto"/>
        <w:left w:val="none" w:sz="0" w:space="0" w:color="auto"/>
        <w:bottom w:val="none" w:sz="0" w:space="0" w:color="auto"/>
        <w:right w:val="none" w:sz="0" w:space="0" w:color="auto"/>
      </w:divBdr>
      <w:divsChild>
        <w:div w:id="1331102985">
          <w:marLeft w:val="0"/>
          <w:marRight w:val="0"/>
          <w:marTop w:val="0"/>
          <w:marBottom w:val="0"/>
          <w:divBdr>
            <w:top w:val="none" w:sz="0" w:space="0" w:color="auto"/>
            <w:left w:val="none" w:sz="0" w:space="0" w:color="auto"/>
            <w:bottom w:val="none" w:sz="0" w:space="0" w:color="auto"/>
            <w:right w:val="none" w:sz="0" w:space="0" w:color="auto"/>
          </w:divBdr>
        </w:div>
      </w:divsChild>
    </w:div>
    <w:div w:id="712922911">
      <w:bodyDiv w:val="1"/>
      <w:marLeft w:val="0"/>
      <w:marRight w:val="0"/>
      <w:marTop w:val="0"/>
      <w:marBottom w:val="0"/>
      <w:divBdr>
        <w:top w:val="none" w:sz="0" w:space="0" w:color="auto"/>
        <w:left w:val="none" w:sz="0" w:space="0" w:color="auto"/>
        <w:bottom w:val="none" w:sz="0" w:space="0" w:color="auto"/>
        <w:right w:val="none" w:sz="0" w:space="0" w:color="auto"/>
      </w:divBdr>
    </w:div>
    <w:div w:id="922757212">
      <w:bodyDiv w:val="1"/>
      <w:marLeft w:val="0"/>
      <w:marRight w:val="0"/>
      <w:marTop w:val="0"/>
      <w:marBottom w:val="0"/>
      <w:divBdr>
        <w:top w:val="none" w:sz="0" w:space="0" w:color="auto"/>
        <w:left w:val="none" w:sz="0" w:space="0" w:color="auto"/>
        <w:bottom w:val="none" w:sz="0" w:space="0" w:color="auto"/>
        <w:right w:val="none" w:sz="0" w:space="0" w:color="auto"/>
      </w:divBdr>
    </w:div>
    <w:div w:id="1108768441">
      <w:bodyDiv w:val="1"/>
      <w:marLeft w:val="0"/>
      <w:marRight w:val="0"/>
      <w:marTop w:val="0"/>
      <w:marBottom w:val="0"/>
      <w:divBdr>
        <w:top w:val="none" w:sz="0" w:space="0" w:color="auto"/>
        <w:left w:val="none" w:sz="0" w:space="0" w:color="auto"/>
        <w:bottom w:val="none" w:sz="0" w:space="0" w:color="auto"/>
        <w:right w:val="none" w:sz="0" w:space="0" w:color="auto"/>
      </w:divBdr>
    </w:div>
    <w:div w:id="1394279611">
      <w:bodyDiv w:val="1"/>
      <w:marLeft w:val="0"/>
      <w:marRight w:val="0"/>
      <w:marTop w:val="0"/>
      <w:marBottom w:val="0"/>
      <w:divBdr>
        <w:top w:val="none" w:sz="0" w:space="0" w:color="auto"/>
        <w:left w:val="none" w:sz="0" w:space="0" w:color="auto"/>
        <w:bottom w:val="none" w:sz="0" w:space="0" w:color="auto"/>
        <w:right w:val="none" w:sz="0" w:space="0" w:color="auto"/>
      </w:divBdr>
    </w:div>
    <w:div w:id="1984700443">
      <w:bodyDiv w:val="1"/>
      <w:marLeft w:val="0"/>
      <w:marRight w:val="0"/>
      <w:marTop w:val="0"/>
      <w:marBottom w:val="0"/>
      <w:divBdr>
        <w:top w:val="none" w:sz="0" w:space="0" w:color="auto"/>
        <w:left w:val="none" w:sz="0" w:space="0" w:color="auto"/>
        <w:bottom w:val="none" w:sz="0" w:space="0" w:color="auto"/>
        <w:right w:val="none" w:sz="0" w:space="0" w:color="auto"/>
      </w:divBdr>
    </w:div>
    <w:div w:id="1984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125B59763454C88F2195D3A5B5C14" ma:contentTypeVersion="6" ma:contentTypeDescription="Create a new document." ma:contentTypeScope="" ma:versionID="fe8a35c51175242085c6d08c97b116ee">
  <xsd:schema xmlns:xsd="http://www.w3.org/2001/XMLSchema" xmlns:xs="http://www.w3.org/2001/XMLSchema" xmlns:p="http://schemas.microsoft.com/office/2006/metadata/properties" xmlns:ns2="0a97414e-4011-46fa-8114-2f5df5ebc2ca" xmlns:ns3="0fa7e247-0a71-428e-a428-d04370fdfc22" targetNamespace="http://schemas.microsoft.com/office/2006/metadata/properties" ma:root="true" ma:fieldsID="bfe432989b79ccfce8251639963af2c5" ns2:_="" ns3:_="">
    <xsd:import namespace="0a97414e-4011-46fa-8114-2f5df5ebc2ca"/>
    <xsd:import namespace="0fa7e247-0a71-428e-a428-d04370fdf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7414e-4011-46fa-8114-2f5df5ebc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7e247-0a71-428e-a428-d04370fdfc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D65FD-DCE3-4DC5-A93D-F7CA3B7EAF29}">
  <ds:schemaRefs>
    <ds:schemaRef ds:uri="http://schemas.openxmlformats.org/officeDocument/2006/bibliography"/>
  </ds:schemaRefs>
</ds:datastoreItem>
</file>

<file path=customXml/itemProps2.xml><?xml version="1.0" encoding="utf-8"?>
<ds:datastoreItem xmlns:ds="http://schemas.openxmlformats.org/officeDocument/2006/customXml" ds:itemID="{102C974C-10B4-438A-B906-36648EAF595C}">
  <ds:schemaRefs>
    <ds:schemaRef ds:uri="http://purl.org/dc/elements/1.1/"/>
    <ds:schemaRef ds:uri="0fa7e247-0a71-428e-a428-d04370fdfc22"/>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0a97414e-4011-46fa-8114-2f5df5ebc2ca"/>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12F53638-8908-4020-B14D-04FBE0D35471}">
  <ds:schemaRefs>
    <ds:schemaRef ds:uri="http://schemas.microsoft.com/sharepoint/v3/contenttype/forms"/>
  </ds:schemaRefs>
</ds:datastoreItem>
</file>

<file path=customXml/itemProps4.xml><?xml version="1.0" encoding="utf-8"?>
<ds:datastoreItem xmlns:ds="http://schemas.openxmlformats.org/officeDocument/2006/customXml" ds:itemID="{C037EDF8-7501-4082-BC6D-7CD9F006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7414e-4011-46fa-8114-2f5df5ebc2ca"/>
    <ds:schemaRef ds:uri="0fa7e247-0a71-428e-a428-d04370fdf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790</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5104</CharactersWithSpaces>
  <SharedDoc>false</SharedDoc>
  <HLinks>
    <vt:vector size="12" baseType="variant">
      <vt:variant>
        <vt:i4>5177371</vt:i4>
      </vt:variant>
      <vt:variant>
        <vt:i4>123</vt:i4>
      </vt:variant>
      <vt:variant>
        <vt:i4>0</vt:i4>
      </vt:variant>
      <vt:variant>
        <vt:i4>5</vt:i4>
      </vt:variant>
      <vt:variant>
        <vt:lpwstr>http://policy.ballarat.edu.au/forms/Teacher-Assessor-Profile.doc</vt:lpwstr>
      </vt:variant>
      <vt:variant>
        <vt:lpwstr/>
      </vt:variant>
      <vt:variant>
        <vt:i4>2162767</vt:i4>
      </vt:variant>
      <vt:variant>
        <vt:i4>120</vt:i4>
      </vt:variant>
      <vt:variant>
        <vt:i4>0</vt:i4>
      </vt:variant>
      <vt:variant>
        <vt:i4>5</vt:i4>
      </vt:variant>
      <vt:variant>
        <vt:lpwstr>http://www.ballarat.edu.au/aasp/staff/personnel/minority_report.doc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Grady Snowden</cp:lastModifiedBy>
  <cp:revision>47</cp:revision>
  <cp:lastPrinted>2020-04-16T02:53:00Z</cp:lastPrinted>
  <dcterms:created xsi:type="dcterms:W3CDTF">2020-10-12T23:34:00Z</dcterms:created>
  <dcterms:modified xsi:type="dcterms:W3CDTF">2021-06-29T03:32:00Z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0x0101003B2125B59763454C88F2195D3A5B5C14</vt:lpwstr>
  </property>
  <property fmtid="{D5CDD505-2E9C-101B-9397-08002B2CF9AE}" pid="3" name="Order">
    <vt:r8>100</vt:r8>
  </property>
  <property fmtid="{D5CDD505-2E9C-101B-9397-08002B2CF9AE}" pid="4" name="_dlc_DocIdItemGuid">
    <vt:lpwstr>ca9847bc-7c5e-4d1a-9a63-355914c036d8</vt:lpwstr>
  </property>
</Properties>
</file>